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ED" w:rsidRPr="00024BED" w:rsidRDefault="00024BED" w:rsidP="00024BED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bookmarkStart w:id="0" w:name="_GoBack"/>
      <w:bookmarkEnd w:id="0"/>
      <w:r w:rsidRPr="00024BED">
        <w:rPr>
          <w:rFonts w:eastAsia="Times New Roman" w:cs="Arial"/>
          <w:color w:val="000000"/>
          <w:sz w:val="22"/>
          <w:lang w:eastAsia="ru-RU"/>
        </w:rPr>
        <w:t>Истец:</w:t>
      </w:r>
      <w:r>
        <w:rPr>
          <w:rFonts w:eastAsia="Times New Roman" w:cs="Arial"/>
          <w:color w:val="000000"/>
          <w:sz w:val="22"/>
          <w:lang w:eastAsia="ru-RU"/>
        </w:rPr>
        <w:t xml:space="preserve"> Никаноров Иван Петрович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Ответчик: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ГУП "ДЕЗ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Третьи лица: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ОАО "МОЭК",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115035, г. Москва, ул. Садовническая д. 73 стр. 1,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т/ф. 657-9830,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ГУ ИС ЕИРЦ Тверского района г. Москвы,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107031, г. Москва, ул. Большая Дмитровка д.9 стр.2</w:t>
      </w:r>
    </w:p>
    <w:p w:rsidR="00024BED" w:rsidRPr="00024BED" w:rsidRDefault="00024BED" w:rsidP="00024BED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т. (495) 411-56-55, (495) 411-56-57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Цена иска: 41 017 руб. 39 к.</w:t>
      </w:r>
    </w:p>
    <w:p w:rsidR="00024BED" w:rsidRPr="00024BED" w:rsidRDefault="00024BED" w:rsidP="00024BE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ИСКОВОЕ ЗАЯВЛЕНИЕ</w:t>
      </w:r>
    </w:p>
    <w:p w:rsidR="00024BED" w:rsidRPr="00024BED" w:rsidRDefault="00024BED" w:rsidP="00024BE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Я являюсь собственником квартиры </w:t>
      </w:r>
      <w:r>
        <w:rPr>
          <w:rFonts w:eastAsia="Times New Roman" w:cs="Arial"/>
          <w:color w:val="000000"/>
          <w:sz w:val="22"/>
          <w:lang w:eastAsia="ru-RU"/>
        </w:rPr>
        <w:t xml:space="preserve"> 5 </w:t>
      </w:r>
      <w:r w:rsidRPr="00024BED">
        <w:rPr>
          <w:rFonts w:eastAsia="Times New Roman" w:cs="Arial"/>
          <w:color w:val="000000"/>
          <w:sz w:val="22"/>
          <w:lang w:eastAsia="ru-RU"/>
        </w:rPr>
        <w:t>по ул. Большая Дмитровка</w:t>
      </w:r>
      <w:r>
        <w:rPr>
          <w:rFonts w:eastAsia="Times New Roman" w:cs="Arial"/>
          <w:color w:val="000000"/>
          <w:sz w:val="22"/>
          <w:lang w:eastAsia="ru-RU"/>
        </w:rPr>
        <w:t>, д.23</w:t>
      </w:r>
      <w:r w:rsidRPr="00024BED">
        <w:rPr>
          <w:rFonts w:eastAsia="Times New Roman" w:cs="Arial"/>
          <w:color w:val="000000"/>
          <w:sz w:val="22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Управляющей компанией, обслуживающий наш дом, является ГУП "ДЕЗ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Счета за оплату технического обслуживания и коммунальных услуг выставляются собственникам в виде единого платежного документа (ЕПД) по договору управляющей компании с ГУ ИС ЕИРЦ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На протяжении нескольких лет мне выставляются завышенные счета по оплате технического обслуживания и коммунальных услуг, а также взимается оплата за услуги, не предусмотренные в качестве обязательных жилищным законодательством.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При этом у меня отсутствует возможность отказа от оплаты за отдельные виды услуг, договор на предоставление которых мною не заключался. Оплата по реквизитам ЕПД возможна только единой суммой за все услуги, которые включены в счет.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Кроме того, ГУП ДЕЗ Тверского района г. Москвы не производится ежегодный обязательный перерасчет коммунальных платежей в соответствии с фактическим расходом тепловой энергии, установленный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б) п. 21 "Правил предоставления коммунальных услуг гражданам", утв. Постановлением № 307 Правительства Российской Федерации от 23 мая 2006 г.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Полагаю, что управляющей компанией ГУП "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Дез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Тверского района"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 нарушаются мои права и законные интересы по следующим основаниям.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Структура платы за жилое помещение и коммунальные услуги для собственника помещения в многоквартирном доме установлена ч. 2 ст. 154 Жилищного кодекса РФ и включает в себя плату за содержание и ремонт жилого помещения (в том числе плату за услуги и работы по управлению многоквартирным домом, содержанию, текущему и капитальному ремонту общего имущества в многоквартирном доме), а также плату за коммунальные услуги.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Плата за коммунальные услуги согласно ч. 4 указанной статьи включает в себя плату за холодное и горячее водоснабжение, водоотведение, электроснабжение, газоснабжение, отопление (теплоснабжение).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ч. 3 ст. 156 Жилищного кодекса РФ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в г. Москве устанавливаются его органами государственной власти.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Согласно ст. 157 ЖК РФ размер платы за коммунальные услуги рассчитывается исходя из объема потребляемых коммунальных услуг, определяемого по показаниям прибора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Постановлением № 307 Правительства Российской Федерации от 23 мая 2006 г. утверждены "Правила предоставления коммунальных услуг гражданам".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Тарифы на жилищно-коммунальные услуги для населения на 2008-2011 г. установлены следующими нормативно-правовыми актами: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6 ноября 2007 года №963-ПП "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 утверждении цен, ставок и тарифов на жилищно-коммунальные услуги для населения на 2008 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10 декабря 2008 г. №1112-ПП "Об утверждении цен, ставок и тарифов на жилищно-коммунальные услуги для населения на 2009 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1 декабря 2009 года №1294-ПП "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 утверждении цен, ставок и тарифов на жилищно-коммунальные услуги для населения на 2010 год";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Постановлением Правительства Москвы от 30 ноября 2010 г. № 1038-ПП «Об утверждении цен, ставок и тарифов на жилищно-коммунальные услуги для населения на 2011 год"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1.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 данным ОАО "МОЭК" (письмо № 02-Ф11/01-29901/11 от 9 июня 2011г.) теплоснабжение нашего дома осуществляется на основании договора, заключенного ОАО "МОЭК" и ГУП ДЕЗ Тверского района на снабжение тепловой энергией, № 01.000097 ТЭ от 1 августа 2006г.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Согласно представленным ОАО "МОЭК" сведениям, счетчики тепловой энергии в нашем строении приняты в эксплуатацию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28 апреля 2008 года</w:t>
      </w:r>
      <w:r w:rsidRPr="00024BED">
        <w:rPr>
          <w:rFonts w:eastAsia="Times New Roman" w:cs="Arial"/>
          <w:color w:val="000000"/>
          <w:sz w:val="22"/>
          <w:lang w:eastAsia="ru-RU"/>
        </w:rPr>
        <w:t> распоряжением № 1599-р Департамента имущества г. Москвы.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Таким образом, именно с этого момента согласно ст. 157 ЖК РФ оплату тепловой энергии надлежит исчислять в соответствии с фактическим потреблением. Расчет производится по формуле, приведенной в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2, 3 п. 2 Приложения № 2 к "Правилам предоставления коммунальных услуг гражданам". Согласно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пп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б п. 21 указанных Правил размер оплаты коммунальных услуг подлежит ежегодной корректировке.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ОАО "МОЭК" представлены данные за 2009 и 2010 годы, в соответствии с которыми в 2009 году на отопление 2 нашего дома было израсходовано 422,843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Гигакалории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, а в 2010 году - 478,318 Гкал. Аналогичные сведения за 2008 и 2011 годы представлены не были.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Несмотря на то, что с мая 2008 года управляющая компания обязана исчислять оплату тепловой энергии по фактическому расходу, в 2008, 2009 и 2011 годах счет за отопление выставлялся исходя из общей площади квартиры, умноженной на тариф, установленный для домов, не оборудованных счетчиками тепла.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bookmarkStart w:id="1" w:name="_ctl0__ctl0_lblDocBody"/>
      <w:bookmarkStart w:id="2" w:name="_ctl0__ctl0_lblDocBody1"/>
      <w:bookmarkEnd w:id="1"/>
      <w:bookmarkEnd w:id="2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2008 году</w:t>
      </w:r>
      <w:r w:rsidRPr="00024BED">
        <w:rPr>
          <w:rFonts w:eastAsia="Times New Roman" w:cs="Arial"/>
          <w:color w:val="000000"/>
          <w:sz w:val="22"/>
          <w:lang w:eastAsia="ru-RU"/>
        </w:rPr>
        <w:t> тарифы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на услуги отопления для расчетов с населением  </w:t>
      </w: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при отсутствии приборов учета тепловой энергии</w:t>
      </w:r>
      <w:r w:rsidRPr="00024BED">
        <w:rPr>
          <w:rFonts w:eastAsia="Times New Roman" w:cs="Arial"/>
          <w:color w:val="000000"/>
          <w:sz w:val="22"/>
          <w:lang w:eastAsia="ru-RU"/>
        </w:rPr>
        <w:t> за общую площадь жилого помещения, занимаемую в пределах установленных норм, составляли 11,80 рублей за кв. метр, а за общую площадь жилого помещения, превышающую установленную норму - 16,14 рублей за кв. метр (Приложение 6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Постановления Правительства Москвы от 6 ноября 2007 года №963-ПП "Об утверждении цен, ставок и тарифов на жилищно-коммунальные услуги для населения на 2008 год").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Тарифы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на тепловую энергию для расчетов с населением </w:t>
      </w: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при наличии приборов учета воды и тепловой энергии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 в соответствии с Приложением 7 указанного постановления исчислялись из расчета 738,8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за Гкал за площадь в пределах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устанволенных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норм и 1008,9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/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Гигакалория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за площадь сверх установленных норм.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 учетом ввода в эксплуатацию общедомового прибора учета тепловой энергии в апреле 2008 года, с мая 2008 года расход тепловой энергии надлежало осуществлять в соответствии с Приложением 7 Постановления.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 января по ноябрь 2008 года мне выставлялся счет за отопление в размере 2188,39 рублей в месяц, в декабре 2008 года - 1996,56 рублей.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Таким образом, в 2008 году мною было оплачено 26068,85 рублей за отопление.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Поскольку ОАО "МОЭК" не представлены данные о расходе тепловой энергии за май-декабрь 2008 года, в своих расчетах я основываюсь на среднемесячном расходе тепловой энергии в 2009 году, которая для моей квартиры составляет 1,206 Гкал/месяц (422,3843 Гкал*169,2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./(4938,3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.*12)).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Из них 0,891 Гкал подлежат оплате по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по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ставке 738,8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/Гкал (за 125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в пределах установленных норм) и 0,315 Гкал по ставке 1008,9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/Гкал (за 44,2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. излишков жилой площади). То есть с мая по декабрь сумма за отопление должна составить 976,07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\мес. Общая сумма расходов на отопление, подлежащая уплате 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в 2008 году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 составила 1996,56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*4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мес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+ 976,07 * 8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мес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= 7986,24 + 7808,59 = 15 794,83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Таким образом сумма излишне уплаченных в 2008 году средств за тепловую энергию составляет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10273,82 </w:t>
      </w:r>
      <w:proofErr w:type="gram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рублей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(</w:t>
      </w:r>
      <w:proofErr w:type="gram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26068,65-15794,83).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Установленный законом ежегодный перерасчет оплаты за отопление в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соответсвии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с фактическим расходом управляющей компанией и ГУ ИС за 2008 год не производился.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Более точный расчет за 2008 год будет произведен после представления ГУП ДЕЗ Тверского района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г.Москвы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или ОАО "МОЭК" данных о фактическом расходе энергии за 2008 год.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2009 году</w:t>
      </w:r>
      <w:r w:rsidRPr="00024BED">
        <w:rPr>
          <w:rFonts w:eastAsia="Times New Roman" w:cs="Arial"/>
          <w:color w:val="000000"/>
          <w:sz w:val="22"/>
          <w:lang w:eastAsia="ru-RU"/>
        </w:rPr>
        <w:t> ГУП "ДЕЗ Тверского района" г. Москвы счета за тепловую энергию также выставлялись по тарифу, установленному для домов, не оборудованных счетчиками тепловой энергии.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данными МОЭК в 2009 году было израсходовано 422,843 Гкал.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Общая площадь жилых и нежилых площадей нашего строения составляет 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(см. приложение).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 приложением 8 Постановления Правительства Москвы от 10 декабря 2008 г. №1112-ПП "Об утверждении цен, ставок и тарифов на жилищно-коммунальные услуги для населения на 2009 год" тарифы ОАО "МОЭК" для населения составляют 955,80 рублей/Гкал и 242,37 рубля за ее передачу, что в сумме равно 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1198,17 рублям.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Размер оплаты за отопление для жилого помещения за год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расчитывается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по формуле № 8 Приложения 7 к "Правилам предоставления коммунальных услуг" путем перемножения размера платы за тепловую энергию, определенного исходя из показаний общедомового прибора учета, на отношение общей площади квартиры к </w:t>
      </w: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 xml:space="preserve">общей площади всех помещений в многоквартирном доме. Для моей квартиры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плщадью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169,2 кв. м. это составляет: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422,843 Гкал*1198,17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 *(169,2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./4938,3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.)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= 17358,83 рубля.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Установленная законом ежегодная корректировка оплаты за отопление в </w:t>
      </w:r>
      <w:proofErr w:type="spellStart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соответсвии</w:t>
      </w:r>
      <w:proofErr w:type="spellEnd"/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с фактическим расходом управляющей компанией и ГУ ИС за 2009 год не производилась. В 2009 году управляющая компания выставляла мне счета за отопление в размере 15,30 рублей за 1 кв. метр в месяц, что за год составило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 31065,12 рублей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Это означает, что за 2009 год ГУП ДЕЗ Тверского района г. Москвы </w:t>
      </w:r>
      <w:proofErr w:type="spell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необосновательно</w:t>
      </w:r>
      <w:proofErr w:type="spellEnd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обогатилось за мой счет на 13706,29 </w:t>
      </w:r>
      <w:proofErr w:type="spellStart"/>
      <w:proofErr w:type="gramStart"/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 .</w:t>
      </w:r>
      <w:proofErr w:type="gramEnd"/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В 2010 году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 по данным ОАО "МОЭК" расход тепловой энергии составил 478,318 Гкал.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Тариф за отопление на 2010 год составляет 1190,03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за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Гигакалорию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Размер оплаты за отопление для жилого помещения за год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расчитывается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по вышеуказанной формуле № 8 Приложения 7 к "Правилам предоставления коммунальных услуг" и составляет для моей квартиры: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478,318 Гкал*1190,03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 *(169,2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./4938,3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.)= 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19503,22 рубля.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В 2010 году по данным в выставляемых мне квитанциях расход тепловой энергии исчислялся по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гигакалориям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и для моей квартиры составил 1,657889 Гкал. в месяц, то есть 19,8947 Гкал в год на сумму 23675,29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Перерасчет тепловой энергии в соответствии с фактическим расходом за 2010 год также не производился.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Таким образом, за 2010 год с меня управляющей компанией было незаконно получено 4172,03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С начала 2011 года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 ГУП ДЕЗ "Тверской" вновь стал исчислять оплату за тепловую энергию по квадратным метрам площади квартиры.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Между тем, в соответствии с п. 2 Приложения № 2 к "Правилам предоставления коммунальных услуг" ежемесячный размер платы за отопление в жилом помещении многоквартирного дома определяется путем перемножения общей площади квартиры на среднемесячный объем потребления тепловой энергии за предыдущий год и на тариф на тепловую энергию, установленный на текущий год.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Среднемесячный объем потребления тепловой энергии на отопление 1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 площади за 2010 год рассчитывается следующим образом: 478,318 Гкал</w:t>
      </w:r>
      <w:proofErr w:type="gramStart"/>
      <w:r w:rsidRPr="00024BED">
        <w:rPr>
          <w:rFonts w:eastAsia="Times New Roman" w:cs="Arial"/>
          <w:color w:val="000000"/>
          <w:sz w:val="22"/>
          <w:lang w:eastAsia="ru-RU"/>
        </w:rPr>
        <w:t>/(</w:t>
      </w:r>
      <w:proofErr w:type="gramEnd"/>
      <w:r w:rsidRPr="00024BED">
        <w:rPr>
          <w:rFonts w:eastAsia="Times New Roman" w:cs="Arial"/>
          <w:color w:val="000000"/>
          <w:sz w:val="22"/>
          <w:lang w:eastAsia="ru-RU"/>
        </w:rPr>
        <w:t xml:space="preserve">12 мес.*4938,3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кв.м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>.)=0,00807157 Гкал/м2.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То есть сумма выставляемых ежемесячных платежей за отопление моей квартиры должна быть равна: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 xml:space="preserve">169,2 м2*0,00807157 Гкал/м2*1325,7 </w:t>
      </w:r>
      <w:proofErr w:type="spellStart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руб</w:t>
      </w:r>
      <w:proofErr w:type="spellEnd"/>
      <w:r w:rsidRPr="00024BED">
        <w:rPr>
          <w:rFonts w:eastAsia="Times New Roman" w:cs="Arial"/>
          <w:color w:val="000000"/>
          <w:sz w:val="22"/>
          <w:u w:val="single"/>
          <w:bdr w:val="none" w:sz="0" w:space="0" w:color="auto" w:frame="1"/>
          <w:lang w:eastAsia="ru-RU"/>
        </w:rPr>
        <w:t>/Гкал = </w:t>
      </w:r>
      <w:r w:rsidRPr="00024BED">
        <w:rPr>
          <w:rFonts w:eastAsia="Times New Roman" w:cs="Arial"/>
          <w:b/>
          <w:bCs/>
          <w:color w:val="000000"/>
          <w:sz w:val="22"/>
          <w:u w:val="single"/>
          <w:bdr w:val="none" w:sz="0" w:space="0" w:color="auto" w:frame="1"/>
          <w:lang w:eastAsia="ru-RU"/>
        </w:rPr>
        <w:t>1810,52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 января 2011г. мне выставляется ежемесячный счет за отопление в размере 3588,73 руб., что ведет к ежемесячной переплате в размере </w:t>
      </w: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1778,21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За шесть месяцев переплата составила 10669,25 руб.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При этом по данным ОАО "МОЭК" в декабре 2010 года в нашем доме установлен новый общедомовой прибор учета тепловой энергии, в связи с чем управляющая компания обязана взимать платежи в соответствии с его показаниями и фактическим расходом тепла.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Возможность оплачивать коммунальные услуги по корректным тарифам у меня отсутствует, поскольку эта позиция включена в единый платежный документ. Отказ от оплаты некорректного ЕПД приводит к выставлению повторных ЕПД с пенями.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2.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Единый платежный документ включена услуга "Запирающее устройство". В 2008 году оплата за него составляла 43 рубля в месяц, в 2009 году - 51 рубль/месяц, 2010г. - 57 рублей/месяц, 2011 году - 64 рубля/месяц.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Таким образом, с января 2008 года по июнь 2011 года мною оплачена услуга "Запирающее устройство" в сумме 2196 рублей.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При этом договор на оказание данной услуги мною не заключался. Более того, я неоднократно направляла в ГУ ИС ЕИРЦ заявления об исключении данной услуги из ЕПД.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Структура платы за жилое помещение и коммунальные услуги для собственника помещения в многоквартирном доме установлена ч. 2 ст. 154 Жилищного кодекса РФ и включает в себя плату за содержание и ремонт жилого помещения, а также плату за коммунальные услуги. Плата за коммунальные услуги включает в себя плату за холодное и горячее водоснабжение, водоотведение, электроснабжение, газоснабжение, отопление, теплоснабжение).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Включение иных услуг в единый платежный документ для собственников жилых помещений, которые не приняли решение о выборе способа управления многоквартирным домом, без проведения общего собрания жителей для решения этого вопроса, законом не предусмотрено.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Работа по установке и обслуживанию запирающих устройств и домофонов осуществляется в порядке, утвержденном распоряжением Премьера Правительства Москвы от 12 августа 1997 г. N 872-РП (в ред. постановления Правительства Москвы от 04.02.2003 № 67-ПП).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Согласно указанному документу вопрос об установке и обслуживании в доме запирающего устройства или домофона должен решаться на собрании жильцов дома. Организация собрания возлагается на организацию, на балансе и в управлении которого находится данное строение.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 xml:space="preserve">Решение об эксплуатации запирающих устройств или домофонов принимается на общем собрании жильцов не менее чем на год и должно ежегодно </w:t>
      </w:r>
      <w:proofErr w:type="spellStart"/>
      <w:r w:rsidRPr="00024BED">
        <w:rPr>
          <w:rFonts w:eastAsia="Times New Roman" w:cs="Arial"/>
          <w:color w:val="000000"/>
          <w:sz w:val="22"/>
          <w:lang w:eastAsia="ru-RU"/>
        </w:rPr>
        <w:t>переутверждаться</w:t>
      </w:r>
      <w:proofErr w:type="spellEnd"/>
      <w:r w:rsidRPr="00024BED">
        <w:rPr>
          <w:rFonts w:eastAsia="Times New Roman" w:cs="Arial"/>
          <w:color w:val="000000"/>
          <w:sz w:val="22"/>
          <w:lang w:eastAsia="ru-RU"/>
        </w:rPr>
        <w:t xml:space="preserve"> в установленном порядке.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Общего собрания собственников по данному вопросу не собиралось. Услуга "запирающее устройство" включена в ЕПД незаконно.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соответствии со ст. 1102 ГК РФ лицо, которое незаконно приобрело или сберегло имущество другого лица, обязано возвратить последнему неосновательно приобретенное или сбереженное имущество.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22 марта 2011 года я направляла в Тверскую межрайонную прокуратуру г. Москвы письмо с жалобой на незаконное взимание завышенных платежей за отопление, которое было 28 марта 2011г. переадресовано прокуратурой в ГУП "ДЕЗ Тверского района г. Москвы".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2 июня 2011г. мною направлено обращение в ГУ ИС ЕИРЦ Тверского района г. Москвы с просьбой провести перерасчет платежей за последние три года.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10 июня 2011 г. мною направлено обращение в ГУП "ДЕЗ Тверского района" г. Москвы с просьбой представить данные по расходу тепла на три года и произвести перерасчет коммунальных платежей в соответствии с фактическим расходом, а также исключить услугу "запирающее устройство" из ЕПД.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Ни на одно из обращений я не получила ответа.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 добровольном порядке ГУП ДЕЗ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 не исполнил мои требования, в связи с чем я вынуждена обратиться в суд за защитой своих прав.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lastRenderedPageBreak/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Поскольку отношения потребителей жилищно-коммунальных услуг и исполнителя (учреждения, в управлении которого находится жилищный фонд) помимо соответствующих положений ГК РФ, ЖК РФ</w:t>
      </w:r>
      <w:r>
        <w:rPr>
          <w:rFonts w:eastAsia="Times New Roman" w:cs="Arial"/>
          <w:color w:val="000000"/>
          <w:sz w:val="22"/>
          <w:lang w:eastAsia="ru-RU"/>
        </w:rPr>
        <w:t>, "Правил предоставления коммун</w:t>
      </w:r>
      <w:r w:rsidRPr="00024BED">
        <w:rPr>
          <w:rFonts w:eastAsia="Times New Roman" w:cs="Arial"/>
          <w:color w:val="000000"/>
          <w:sz w:val="22"/>
          <w:lang w:eastAsia="ru-RU"/>
        </w:rPr>
        <w:t>альных услуг" попадают под действие Закона РФ «О защите прав потребителей», истцы освобождаются от уплаты государственной пошлины на основании ч. 2 п. 4, ч. 3 ст. 333.36 Налогового кодекса РФ.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На основании изложенного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b/>
          <w:bCs/>
          <w:color w:val="000000"/>
          <w:sz w:val="22"/>
          <w:bdr w:val="none" w:sz="0" w:space="0" w:color="auto" w:frame="1"/>
          <w:lang w:eastAsia="ru-RU"/>
        </w:rPr>
        <w:t>ПРОШУ: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 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Обязать ГУП "ДЕЗ Тверского района г.</w:t>
      </w:r>
      <w:r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bdr w:val="none" w:sz="0" w:space="0" w:color="auto" w:frame="1"/>
          <w:lang w:eastAsia="ru-RU"/>
        </w:rPr>
        <w:t>Москвы":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произвести перерасчет коммунальных платежей за тепловую энергию за период с 1 мая 2008 г. по настоящее время;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- исключить услугу "запирающее устройство" из единого платежного документа.</w:t>
      </w:r>
    </w:p>
    <w:p w:rsidR="00024BED" w:rsidRPr="00024BED" w:rsidRDefault="00024BED" w:rsidP="00024BED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Взыскать с ГУП "ДЕЗ Тверского района г.</w:t>
      </w:r>
      <w:r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024BED">
        <w:rPr>
          <w:rFonts w:eastAsia="Times New Roman" w:cs="Arial"/>
          <w:color w:val="000000"/>
          <w:sz w:val="22"/>
          <w:lang w:eastAsia="ru-RU"/>
        </w:rPr>
        <w:t>Москвы" в мою пользу неосновательно приобретенные денежные средства в размере 10273,82 руб., 13706,29 руб., 4172,03 руб., 10669,25 руб. за тепловую энергию и 2196 руб. за запирающее устройство.</w:t>
      </w:r>
    </w:p>
    <w:p w:rsidR="00024BED" w:rsidRPr="00024BED" w:rsidRDefault="00024BED" w:rsidP="00024B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2"/>
          <w:lang w:eastAsia="ru-RU"/>
        </w:rPr>
      </w:pPr>
      <w:r w:rsidRPr="00024BED">
        <w:rPr>
          <w:rFonts w:eastAsia="Times New Roman" w:cs="Arial"/>
          <w:color w:val="000000"/>
          <w:sz w:val="22"/>
          <w:lang w:eastAsia="ru-RU"/>
        </w:rPr>
        <w:t>Взыскать с ответчика все понесенные по делу судебные расходы, в том числе государственную пошлину.</w:t>
      </w:r>
    </w:p>
    <w:p w:rsidR="009A2722" w:rsidRDefault="009A2722" w:rsidP="00024BED">
      <w:pPr>
        <w:jc w:val="both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04"/>
    <w:rsid w:val="00024BED"/>
    <w:rsid w:val="00055645"/>
    <w:rsid w:val="00274004"/>
    <w:rsid w:val="00970A50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F405-A2BC-43D4-B947-504EF2B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4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2321</Words>
  <Characters>13232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2019-10-02T16:13:00Z</dcterms:created>
  <dcterms:modified xsi:type="dcterms:W3CDTF">2019-10-02T16:13:00Z</dcterms:modified>
</cp:coreProperties>
</file>