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П</w:t>
      </w: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ример должностной инструкции инженера ПТО для строительной организации среднего размера.</w:t>
      </w:r>
    </w:p>
    <w:p w:rsidR="003A5402" w:rsidRPr="003A5402" w:rsidRDefault="003A5402" w:rsidP="003A5402">
      <w:pPr>
        <w:shd w:val="clear" w:color="auto" w:fill="FFFFFF"/>
        <w:spacing w:after="360" w:line="240" w:lineRule="auto"/>
        <w:jc w:val="right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Гендиректор ЗАО «</w:t>
      </w:r>
      <w:proofErr w:type="spellStart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Аквастрой</w:t>
      </w:r>
      <w:proofErr w:type="spellEnd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»</w:t>
      </w:r>
    </w:p>
    <w:p w:rsidR="003A5402" w:rsidRPr="003A5402" w:rsidRDefault="003A5402" w:rsidP="003A5402">
      <w:pPr>
        <w:shd w:val="clear" w:color="auto" w:fill="FFFFFF"/>
        <w:spacing w:after="360" w:line="240" w:lineRule="auto"/>
        <w:jc w:val="right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____________________ Синяков М.М.</w:t>
      </w:r>
    </w:p>
    <w:p w:rsidR="003A5402" w:rsidRDefault="003A5402" w:rsidP="003A5402">
      <w:pPr>
        <w:shd w:val="clear" w:color="auto" w:fill="FFFFFF"/>
        <w:spacing w:after="360" w:line="240" w:lineRule="auto"/>
        <w:jc w:val="center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Должностная инструкция инженера </w:t>
      </w:r>
      <w:proofErr w:type="spellStart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производственно</w:t>
      </w:r>
      <w:proofErr w:type="spellEnd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 технического отдела</w:t>
      </w: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br/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Общие требован</w:t>
      </w:r>
      <w:bookmarkStart w:id="0" w:name="_GoBack"/>
      <w:bookmarkEnd w:id="0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ия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На должность инженера ПТО принимаются лица, которые имеют высшее специальное образование и знают:</w:t>
      </w:r>
    </w:p>
    <w:p w:rsidR="003A5402" w:rsidRPr="003A5402" w:rsidRDefault="003A5402" w:rsidP="003A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состав и содержание технической и проектной документации, умеют ее корректировать и оформлять;</w:t>
      </w:r>
    </w:p>
    <w:p w:rsidR="003A5402" w:rsidRPr="003A5402" w:rsidRDefault="003A5402" w:rsidP="003A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порядок составления планов и расписания работ, а также их приемки и </w:t>
      </w:r>
      <w:proofErr w:type="gramStart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контроля за</w:t>
      </w:r>
      <w:proofErr w:type="gramEnd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 выполнением;</w:t>
      </w:r>
    </w:p>
    <w:p w:rsidR="003A5402" w:rsidRPr="003A5402" w:rsidRDefault="003A5402" w:rsidP="003A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основные технологические приемы выполнения строительно-монтажных работ;</w:t>
      </w:r>
    </w:p>
    <w:p w:rsidR="003A5402" w:rsidRPr="003A5402" w:rsidRDefault="003A5402" w:rsidP="003A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основы техники безопасности, санитарии и противопожарной техники;</w:t>
      </w:r>
    </w:p>
    <w:p w:rsidR="003A5402" w:rsidRPr="003A5402" w:rsidRDefault="003A5402" w:rsidP="003A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базовые экономические знания применительно к строительной индустрии;</w:t>
      </w:r>
    </w:p>
    <w:p w:rsidR="003A5402" w:rsidRPr="003A5402" w:rsidRDefault="003A5402" w:rsidP="003A5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правила заключения договоров, которые обеспечивают действенный </w:t>
      </w:r>
      <w:proofErr w:type="gramStart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контроль за</w:t>
      </w:r>
      <w:proofErr w:type="gramEnd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 их исполнением.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Функциональные обязанности и ответственность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Инженер ПТО обязан: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правильно сопровождать и изменять всю техническую и организационную документацию, которая относится к сфере деятельности производственно-технического отдела;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выполнять надзорные функции и сопровождать выполнение всего объема работ;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принимать готовую работу и осуществлять ее соответствие утвержденной проектно-сметной документации;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следить за соблюдение сметной дисциплины и не допускать необоснованного завышения подрядчиками стоимости работ;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вовремя и в полном объеме доводить информацию о нарушениях до непосредственного начальника;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lastRenderedPageBreak/>
        <w:t>готовить сметную документацию на дополнительные мероприятия (работы) и согласовывать ее с соответствующими инстанциями;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проводить регламентную проверку стройматериалов и комплектующих изделий на соответствие сертификатам качества и требованиям </w:t>
      </w:r>
      <w:proofErr w:type="spellStart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госстандартов</w:t>
      </w:r>
      <w:proofErr w:type="spellEnd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, принимать необходимые действия для недопущения использования некачественных материалов;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устранять, в пределах своей компетенции отклонения от графиков и планов работ;</w:t>
      </w:r>
    </w:p>
    <w:p w:rsidR="003A5402" w:rsidRPr="003A5402" w:rsidRDefault="003A5402" w:rsidP="003A5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правильно составлять акты и материалы для разрешения спорных вопросов со смежниками и подрядчиками;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Инженер ПТО несет ответственность </w:t>
      </w:r>
      <w:proofErr w:type="gramStart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за</w:t>
      </w:r>
      <w:proofErr w:type="gramEnd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:</w:t>
      </w:r>
    </w:p>
    <w:p w:rsidR="003A5402" w:rsidRPr="003A5402" w:rsidRDefault="003A5402" w:rsidP="003A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содержание всей документации и достоверность сведений в ней;</w:t>
      </w:r>
    </w:p>
    <w:p w:rsidR="003A5402" w:rsidRPr="003A5402" w:rsidRDefault="003A5402" w:rsidP="003A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неукоснительное соблюдение приказов и распоряжений руководства;</w:t>
      </w:r>
    </w:p>
    <w:p w:rsidR="003A5402" w:rsidRPr="003A5402" w:rsidRDefault="003A5402" w:rsidP="003A54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непринятие мер по фактам нарушения проектно-сметной документации, требований безопасного ведения работ и противопожарных мероприятий.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Инженер ПТО имеет право:</w:t>
      </w:r>
    </w:p>
    <w:p w:rsidR="003A5402" w:rsidRPr="003A5402" w:rsidRDefault="003A5402" w:rsidP="003A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работать в согласительных комиссиях и вносить предложения по изменению проектно-сметной документации;</w:t>
      </w:r>
    </w:p>
    <w:p w:rsidR="003A5402" w:rsidRPr="003A5402" w:rsidRDefault="003A5402" w:rsidP="003A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участвовать в работе комиссий по приемке в эксплуатацию строительных объектов;</w:t>
      </w:r>
    </w:p>
    <w:p w:rsidR="003A5402" w:rsidRPr="003A5402" w:rsidRDefault="003A5402" w:rsidP="003A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временно останавливать производственный процесс на объекте в случае выявления грубых нарушений СНиПов;</w:t>
      </w:r>
    </w:p>
    <w:p w:rsidR="003A5402" w:rsidRPr="003A5402" w:rsidRDefault="003A5402" w:rsidP="003A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запрашивать любую техническую или нормативную документацию, которая необходима для выполнения его функциональных обязанностей;</w:t>
      </w:r>
    </w:p>
    <w:p w:rsidR="003A5402" w:rsidRPr="003A5402" w:rsidRDefault="003A5402" w:rsidP="003A54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давать поручения службам в соответствии со структурой предприятия.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Инженер ПТО может быть назначен на должность или уволен только на </w:t>
      </w:r>
      <w:proofErr w:type="spellStart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основани</w:t>
      </w:r>
      <w:proofErr w:type="spellEnd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 xml:space="preserve"> специального приказа гендиректора ЗАО «</w:t>
      </w:r>
      <w:proofErr w:type="spellStart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Аквастрой</w:t>
      </w:r>
      <w:proofErr w:type="spellEnd"/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».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Режим работы сотрудников производственно-технического отдела определяется Коллективным договором и правилами внутреннего распорядка.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Для выезда на отдаленные объекты инженеру ПТО выдается служебный автомобиль. Условия пользования определяются отдельным приказом.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t>Начальник ПТО Абросимов В.И.</w:t>
      </w:r>
    </w:p>
    <w:p w:rsidR="003A5402" w:rsidRPr="003A5402" w:rsidRDefault="003A5402" w:rsidP="003A5402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</w:pPr>
      <w:r w:rsidRPr="003A5402">
        <w:rPr>
          <w:rFonts w:ascii="Source Sans Pro" w:eastAsia="Times New Roman" w:hAnsi="Source Sans Pro" w:cs="Times New Roman"/>
          <w:color w:val="404040"/>
          <w:sz w:val="27"/>
          <w:szCs w:val="27"/>
          <w:lang w:eastAsia="ru-RU"/>
        </w:rPr>
        <w:lastRenderedPageBreak/>
        <w:t>Начальник отдела кадров Красильников И.М.</w:t>
      </w:r>
    </w:p>
    <w:p w:rsidR="00140CFC" w:rsidRDefault="00140CFC"/>
    <w:sectPr w:rsidR="0014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C5E"/>
    <w:multiLevelType w:val="multilevel"/>
    <w:tmpl w:val="2E0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65A5E"/>
    <w:multiLevelType w:val="multilevel"/>
    <w:tmpl w:val="FF8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044FCA"/>
    <w:multiLevelType w:val="multilevel"/>
    <w:tmpl w:val="77C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701E77"/>
    <w:multiLevelType w:val="multilevel"/>
    <w:tmpl w:val="DF42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02"/>
    <w:rsid w:val="00140CFC"/>
    <w:rsid w:val="003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2020-02-12T10:36:00Z</dcterms:created>
  <dcterms:modified xsi:type="dcterms:W3CDTF">2020-02-12T10:36:00Z</dcterms:modified>
</cp:coreProperties>
</file>