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9" w:rsidRPr="00AB63FE" w:rsidRDefault="00B2396B" w:rsidP="00AD2A7B">
      <w:pPr>
        <w:pStyle w:val="1"/>
        <w:jc w:val="center"/>
        <w:rPr>
          <w:rFonts w:ascii="Times New Roman" w:hAnsi="Times New Roman"/>
          <w:sz w:val="32"/>
        </w:rPr>
      </w:pPr>
      <w:r w:rsidRPr="00B2396B">
        <w:rPr>
          <w:rFonts w:ascii="Times New Roman" w:hAnsi="Times New Roman"/>
          <w:sz w:val="32"/>
        </w:rPr>
        <w:t>Должностная инструкция</w:t>
      </w:r>
      <w:r w:rsidR="00E22799">
        <w:rPr>
          <w:rFonts w:ascii="Times New Roman" w:hAnsi="Times New Roman"/>
          <w:sz w:val="32"/>
        </w:rPr>
        <w:t xml:space="preserve"> </w:t>
      </w:r>
      <w:r w:rsidR="00564B18">
        <w:rPr>
          <w:rFonts w:ascii="Times New Roman" w:hAnsi="Times New Roman"/>
          <w:sz w:val="32"/>
        </w:rPr>
        <w:t>э</w:t>
      </w:r>
      <w:r w:rsidR="00564B18" w:rsidRPr="00564B18">
        <w:rPr>
          <w:rFonts w:ascii="Times New Roman" w:hAnsi="Times New Roman"/>
          <w:sz w:val="32"/>
        </w:rPr>
        <w:t>кономист</w:t>
      </w:r>
      <w:r w:rsidR="00564B18">
        <w:rPr>
          <w:rFonts w:ascii="Times New Roman" w:hAnsi="Times New Roman"/>
          <w:sz w:val="32"/>
        </w:rPr>
        <w:t>а</w:t>
      </w:r>
      <w:r w:rsidR="00564B18" w:rsidRPr="00564B18">
        <w:rPr>
          <w:rFonts w:ascii="Times New Roman" w:hAnsi="Times New Roman"/>
          <w:sz w:val="32"/>
        </w:rPr>
        <w:t xml:space="preserve"> планово-экономического отдела строительной организации</w:t>
      </w:r>
    </w:p>
    <w:p w:rsidR="00AD3619" w:rsidRDefault="00AD3619">
      <w:pPr>
        <w:rPr>
          <w:snapToGrid w:val="0"/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1641"/>
        <w:gridCol w:w="820"/>
        <w:gridCol w:w="2491"/>
      </w:tblGrid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</w:p>
        </w:tc>
      </w:tr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организации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  <w:proofErr w:type="gramEnd"/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B2396B" w:rsidP="00522E34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</w:t>
            </w:r>
            <w:r w:rsidR="00522E34">
              <w:rPr>
                <w:snapToGrid w:val="0"/>
                <w:color w:val="000000"/>
                <w:sz w:val="22"/>
              </w:rPr>
              <w:t>__</w:t>
            </w:r>
            <w:r w:rsidR="00AD3619">
              <w:rPr>
                <w:snapToGrid w:val="0"/>
                <w:color w:val="000000"/>
                <w:sz w:val="22"/>
              </w:rPr>
              <w:t>г.  № 00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522E34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00.00.20__</w:t>
            </w:r>
            <w:r w:rsidR="00AD3619">
              <w:rPr>
                <w:snapToGrid w:val="0"/>
                <w:color w:val="000000"/>
                <w:sz w:val="22"/>
              </w:rPr>
              <w:t xml:space="preserve">г. 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  <w:rPr>
          <w:snapToGrid w:val="0"/>
          <w:color w:val="000000"/>
          <w:sz w:val="22"/>
        </w:rPr>
      </w:pPr>
    </w:p>
    <w:p w:rsidR="00AD3619" w:rsidRPr="00B2396B" w:rsidRDefault="00AD3619">
      <w:pPr>
        <w:rPr>
          <w:snapToGrid w:val="0"/>
          <w:sz w:val="24"/>
          <w:szCs w:val="24"/>
        </w:rPr>
      </w:pPr>
    </w:p>
    <w:p w:rsidR="00AD3619" w:rsidRPr="00B2396B" w:rsidRDefault="00AD3619" w:rsidP="00B2396B">
      <w:pPr>
        <w:pStyle w:val="a4"/>
        <w:jc w:val="center"/>
        <w:rPr>
          <w:i w:val="0"/>
          <w:snapToGrid w:val="0"/>
        </w:rPr>
      </w:pPr>
      <w:r w:rsidRPr="00B2396B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AD3619" w:rsidRDefault="00AD3619">
      <w:pPr>
        <w:rPr>
          <w:snapToGrid w:val="0"/>
        </w:rPr>
      </w:pPr>
    </w:p>
    <w:p w:rsidR="007A0727" w:rsidRPr="007A0727" w:rsidRDefault="00E441DA" w:rsidP="009211A6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A002B9">
        <w:rPr>
          <w:snapToGrid w:val="0"/>
          <w:sz w:val="24"/>
          <w:szCs w:val="24"/>
        </w:rPr>
        <w:t xml:space="preserve"> </w:t>
      </w:r>
      <w:r w:rsidR="00AD3619" w:rsidRPr="00B2396B">
        <w:rPr>
          <w:snapToGrid w:val="0"/>
          <w:sz w:val="24"/>
          <w:szCs w:val="24"/>
        </w:rPr>
        <w:t xml:space="preserve">На должность </w:t>
      </w:r>
      <w:r w:rsidR="00564B18">
        <w:rPr>
          <w:snapToGrid w:val="0"/>
          <w:sz w:val="24"/>
          <w:szCs w:val="24"/>
        </w:rPr>
        <w:t>специалиста планово-экономического</w:t>
      </w:r>
      <w:r w:rsidR="00F424CE">
        <w:rPr>
          <w:snapToGrid w:val="0"/>
          <w:sz w:val="24"/>
          <w:szCs w:val="24"/>
        </w:rPr>
        <w:t xml:space="preserve"> отдела</w:t>
      </w:r>
      <w:r w:rsidR="007B1102" w:rsidRPr="007B1102">
        <w:rPr>
          <w:snapToGrid w:val="0"/>
          <w:sz w:val="24"/>
          <w:szCs w:val="24"/>
        </w:rPr>
        <w:t xml:space="preserve"> </w:t>
      </w:r>
      <w:r w:rsidR="00AD3619" w:rsidRPr="00B2396B">
        <w:rPr>
          <w:snapToGrid w:val="0"/>
          <w:sz w:val="24"/>
          <w:szCs w:val="24"/>
        </w:rPr>
        <w:t xml:space="preserve">назначается лицо, </w:t>
      </w:r>
      <w:r w:rsidR="009A2E7A">
        <w:rPr>
          <w:snapToGrid w:val="0"/>
          <w:sz w:val="24"/>
          <w:szCs w:val="24"/>
        </w:rPr>
        <w:t xml:space="preserve">имеющее </w:t>
      </w:r>
      <w:r w:rsidR="00564B18">
        <w:rPr>
          <w:snapToGrid w:val="0"/>
          <w:sz w:val="24"/>
          <w:szCs w:val="24"/>
        </w:rPr>
        <w:t>в</w:t>
      </w:r>
      <w:r w:rsidR="00564B18" w:rsidRPr="00564B18">
        <w:rPr>
          <w:snapToGrid w:val="0"/>
          <w:sz w:val="24"/>
          <w:szCs w:val="24"/>
        </w:rPr>
        <w:t xml:space="preserve">ысшее образование </w:t>
      </w:r>
      <w:r w:rsidR="00564B18">
        <w:rPr>
          <w:snapToGrid w:val="0"/>
          <w:sz w:val="24"/>
          <w:szCs w:val="24"/>
        </w:rPr>
        <w:t>–</w:t>
      </w:r>
      <w:r w:rsidR="00564B18" w:rsidRPr="00564B18">
        <w:rPr>
          <w:snapToGrid w:val="0"/>
          <w:sz w:val="24"/>
          <w:szCs w:val="24"/>
        </w:rPr>
        <w:t xml:space="preserve"> </w:t>
      </w:r>
      <w:proofErr w:type="spellStart"/>
      <w:r w:rsidR="00564B18" w:rsidRPr="00564B18">
        <w:rPr>
          <w:snapToGrid w:val="0"/>
          <w:sz w:val="24"/>
          <w:szCs w:val="24"/>
        </w:rPr>
        <w:t>бакалавриат</w:t>
      </w:r>
      <w:proofErr w:type="spellEnd"/>
      <w:r w:rsidR="00564B18">
        <w:rPr>
          <w:snapToGrid w:val="0"/>
          <w:sz w:val="24"/>
          <w:szCs w:val="24"/>
        </w:rPr>
        <w:t xml:space="preserve"> или в</w:t>
      </w:r>
      <w:r w:rsidR="00564B18" w:rsidRPr="00564B18">
        <w:rPr>
          <w:snapToGrid w:val="0"/>
          <w:sz w:val="24"/>
          <w:szCs w:val="24"/>
        </w:rPr>
        <w:t xml:space="preserve">ысшее образование - </w:t>
      </w:r>
      <w:proofErr w:type="spellStart"/>
      <w:r w:rsidR="00564B18" w:rsidRPr="00564B18">
        <w:rPr>
          <w:snapToGrid w:val="0"/>
          <w:sz w:val="24"/>
          <w:szCs w:val="24"/>
        </w:rPr>
        <w:t>бакалавриат</w:t>
      </w:r>
      <w:proofErr w:type="spellEnd"/>
      <w:r w:rsidR="00564B18" w:rsidRPr="00564B18">
        <w:rPr>
          <w:snapToGrid w:val="0"/>
          <w:sz w:val="24"/>
          <w:szCs w:val="24"/>
        </w:rPr>
        <w:t xml:space="preserve"> (непрофильное) и дополнительное профессиональное образование</w:t>
      </w:r>
      <w:r w:rsidR="00564B18">
        <w:rPr>
          <w:snapToGrid w:val="0"/>
          <w:sz w:val="24"/>
          <w:szCs w:val="24"/>
        </w:rPr>
        <w:t xml:space="preserve"> по</w:t>
      </w:r>
      <w:r w:rsidR="00564B18" w:rsidRPr="00564B18">
        <w:rPr>
          <w:snapToGrid w:val="0"/>
          <w:sz w:val="24"/>
          <w:szCs w:val="24"/>
        </w:rPr>
        <w:t xml:space="preserve"> программ</w:t>
      </w:r>
      <w:r w:rsidR="00564B18">
        <w:rPr>
          <w:snapToGrid w:val="0"/>
          <w:sz w:val="24"/>
          <w:szCs w:val="24"/>
        </w:rPr>
        <w:t>е</w:t>
      </w:r>
      <w:r w:rsidR="00564B18" w:rsidRPr="00564B18">
        <w:rPr>
          <w:snapToGrid w:val="0"/>
          <w:sz w:val="24"/>
          <w:szCs w:val="24"/>
        </w:rPr>
        <w:t xml:space="preserve"> профессиональной переподготовки по профилю деятельности</w:t>
      </w:r>
      <w:r w:rsidR="00564B18">
        <w:rPr>
          <w:snapToGrid w:val="0"/>
          <w:sz w:val="24"/>
          <w:szCs w:val="24"/>
        </w:rPr>
        <w:t xml:space="preserve"> или с</w:t>
      </w:r>
      <w:r w:rsidR="00564B18" w:rsidRPr="00564B18">
        <w:rPr>
          <w:snapToGrid w:val="0"/>
          <w:sz w:val="24"/>
          <w:szCs w:val="24"/>
        </w:rPr>
        <w:t xml:space="preserve">реднее профессиональное образование </w:t>
      </w:r>
      <w:r w:rsidR="00564B18">
        <w:rPr>
          <w:snapToGrid w:val="0"/>
          <w:sz w:val="24"/>
          <w:szCs w:val="24"/>
        </w:rPr>
        <w:t>по</w:t>
      </w:r>
      <w:r w:rsidR="00564B18" w:rsidRPr="00564B18">
        <w:rPr>
          <w:snapToGrid w:val="0"/>
          <w:sz w:val="24"/>
          <w:szCs w:val="24"/>
        </w:rPr>
        <w:t xml:space="preserve"> программ</w:t>
      </w:r>
      <w:r w:rsidR="00564B18">
        <w:rPr>
          <w:snapToGrid w:val="0"/>
          <w:sz w:val="24"/>
          <w:szCs w:val="24"/>
        </w:rPr>
        <w:t>е</w:t>
      </w:r>
      <w:r w:rsidR="00564B18" w:rsidRPr="00564B18">
        <w:rPr>
          <w:snapToGrid w:val="0"/>
          <w:sz w:val="24"/>
          <w:szCs w:val="24"/>
        </w:rPr>
        <w:t xml:space="preserve"> подготовки специалистов среднего звена</w:t>
      </w:r>
      <w:r w:rsidR="00564B18">
        <w:rPr>
          <w:snapToGrid w:val="0"/>
          <w:sz w:val="24"/>
          <w:szCs w:val="24"/>
        </w:rPr>
        <w:t xml:space="preserve"> или с</w:t>
      </w:r>
      <w:r w:rsidR="00564B18" w:rsidRPr="00564B18">
        <w:rPr>
          <w:snapToGrid w:val="0"/>
          <w:sz w:val="24"/>
          <w:szCs w:val="24"/>
        </w:rPr>
        <w:t xml:space="preserve">реднее профессиональное образование </w:t>
      </w:r>
      <w:r w:rsidR="00564B18">
        <w:rPr>
          <w:snapToGrid w:val="0"/>
          <w:sz w:val="24"/>
          <w:szCs w:val="24"/>
        </w:rPr>
        <w:t>по</w:t>
      </w:r>
      <w:r w:rsidR="00564B18" w:rsidRPr="00564B18">
        <w:rPr>
          <w:snapToGrid w:val="0"/>
          <w:sz w:val="24"/>
          <w:szCs w:val="24"/>
        </w:rPr>
        <w:t xml:space="preserve"> программ</w:t>
      </w:r>
      <w:r w:rsidR="00564B18">
        <w:rPr>
          <w:snapToGrid w:val="0"/>
          <w:sz w:val="24"/>
          <w:szCs w:val="24"/>
        </w:rPr>
        <w:t>е</w:t>
      </w:r>
      <w:r w:rsidR="00564B18" w:rsidRPr="00564B18">
        <w:rPr>
          <w:snapToGrid w:val="0"/>
          <w:sz w:val="24"/>
          <w:szCs w:val="24"/>
        </w:rPr>
        <w:t xml:space="preserve"> подготовки специалистов среднего звена (непрофильное) и дополнительное профессиональное образование </w:t>
      </w:r>
      <w:r w:rsidR="00564B18">
        <w:rPr>
          <w:snapToGrid w:val="0"/>
          <w:sz w:val="24"/>
          <w:szCs w:val="24"/>
        </w:rPr>
        <w:t>по</w:t>
      </w:r>
      <w:r w:rsidR="00564B18" w:rsidRPr="00564B18">
        <w:rPr>
          <w:snapToGrid w:val="0"/>
          <w:sz w:val="24"/>
          <w:szCs w:val="24"/>
        </w:rPr>
        <w:t xml:space="preserve"> программ</w:t>
      </w:r>
      <w:r w:rsidR="00564B18">
        <w:rPr>
          <w:snapToGrid w:val="0"/>
          <w:sz w:val="24"/>
          <w:szCs w:val="24"/>
        </w:rPr>
        <w:t>е</w:t>
      </w:r>
      <w:r w:rsidR="00564B18" w:rsidRPr="00564B18">
        <w:rPr>
          <w:snapToGrid w:val="0"/>
          <w:sz w:val="24"/>
          <w:szCs w:val="24"/>
        </w:rPr>
        <w:t xml:space="preserve"> профессиональной переподготовки по профилю деятельности</w:t>
      </w:r>
      <w:r w:rsidR="004C6684">
        <w:rPr>
          <w:snapToGrid w:val="0"/>
          <w:sz w:val="24"/>
          <w:szCs w:val="24"/>
        </w:rPr>
        <w:t>.</w:t>
      </w:r>
    </w:p>
    <w:p w:rsidR="007B4A04" w:rsidRDefault="00013561" w:rsidP="007B1102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0460C8">
        <w:rPr>
          <w:snapToGrid w:val="0"/>
          <w:sz w:val="24"/>
          <w:szCs w:val="24"/>
        </w:rPr>
        <w:t xml:space="preserve">Опыт работы </w:t>
      </w:r>
      <w:r w:rsidR="009211A6">
        <w:rPr>
          <w:snapToGrid w:val="0"/>
          <w:sz w:val="24"/>
          <w:szCs w:val="24"/>
        </w:rPr>
        <w:t xml:space="preserve">при наличии </w:t>
      </w:r>
      <w:r w:rsidR="009211A6" w:rsidRPr="009211A6">
        <w:rPr>
          <w:snapToGrid w:val="0"/>
          <w:sz w:val="24"/>
          <w:szCs w:val="24"/>
        </w:rPr>
        <w:t xml:space="preserve">высшего образования </w:t>
      </w:r>
      <w:r w:rsidR="00564B18">
        <w:rPr>
          <w:snapToGrid w:val="0"/>
          <w:sz w:val="24"/>
          <w:szCs w:val="24"/>
        </w:rPr>
        <w:t>не требуется</w:t>
      </w:r>
      <w:r w:rsidR="009211A6">
        <w:rPr>
          <w:snapToGrid w:val="0"/>
          <w:sz w:val="24"/>
          <w:szCs w:val="24"/>
        </w:rPr>
        <w:t>, п</w:t>
      </w:r>
      <w:r w:rsidR="009211A6" w:rsidRPr="009211A6">
        <w:rPr>
          <w:snapToGrid w:val="0"/>
          <w:sz w:val="24"/>
          <w:szCs w:val="24"/>
        </w:rPr>
        <w:t xml:space="preserve">ри наличии </w:t>
      </w:r>
      <w:r w:rsidR="00564B18">
        <w:rPr>
          <w:snapToGrid w:val="0"/>
          <w:sz w:val="24"/>
          <w:szCs w:val="24"/>
        </w:rPr>
        <w:t xml:space="preserve">среднего профессионального </w:t>
      </w:r>
      <w:r w:rsidR="009211A6" w:rsidRPr="009211A6">
        <w:rPr>
          <w:snapToGrid w:val="0"/>
          <w:sz w:val="24"/>
          <w:szCs w:val="24"/>
        </w:rPr>
        <w:t xml:space="preserve">образования </w:t>
      </w:r>
      <w:r w:rsidR="00564B18">
        <w:rPr>
          <w:snapToGrid w:val="0"/>
          <w:sz w:val="24"/>
          <w:szCs w:val="24"/>
        </w:rPr>
        <w:t>- н</w:t>
      </w:r>
      <w:r w:rsidR="00564B18" w:rsidRPr="00564B18">
        <w:rPr>
          <w:snapToGrid w:val="0"/>
          <w:sz w:val="24"/>
          <w:szCs w:val="24"/>
        </w:rPr>
        <w:t>е менее трех лет в области планово-экономической деятельности в строительстве</w:t>
      </w:r>
      <w:r w:rsidR="009211A6">
        <w:rPr>
          <w:snapToGrid w:val="0"/>
          <w:sz w:val="24"/>
          <w:szCs w:val="24"/>
        </w:rPr>
        <w:t>.</w:t>
      </w:r>
    </w:p>
    <w:p w:rsidR="00B2396B" w:rsidRPr="00E441DA" w:rsidRDefault="007B1102" w:rsidP="00E72E45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AD3619" w:rsidRPr="00B2396B">
        <w:rPr>
          <w:snapToGrid w:val="0"/>
          <w:sz w:val="24"/>
          <w:szCs w:val="24"/>
        </w:rPr>
        <w:t>. Назначение на должность</w:t>
      </w:r>
      <w:r w:rsidR="00413AA7">
        <w:rPr>
          <w:snapToGrid w:val="0"/>
          <w:sz w:val="24"/>
          <w:szCs w:val="24"/>
        </w:rPr>
        <w:t xml:space="preserve"> </w:t>
      </w:r>
      <w:r w:rsidR="00564B18">
        <w:rPr>
          <w:snapToGrid w:val="0"/>
          <w:sz w:val="24"/>
          <w:szCs w:val="24"/>
        </w:rPr>
        <w:t>специалиста планово-экономического отдела</w:t>
      </w:r>
      <w:r w:rsidR="000B4B15">
        <w:rPr>
          <w:snapToGrid w:val="0"/>
          <w:sz w:val="24"/>
          <w:szCs w:val="24"/>
        </w:rPr>
        <w:t>, а также</w:t>
      </w:r>
      <w:r w:rsidR="00AD3619" w:rsidRPr="00B2396B">
        <w:rPr>
          <w:snapToGrid w:val="0"/>
          <w:sz w:val="24"/>
          <w:szCs w:val="24"/>
        </w:rPr>
        <w:t xml:space="preserve"> освобождение от нее производится приказом </w:t>
      </w:r>
      <w:r w:rsidR="00772A62">
        <w:rPr>
          <w:snapToGrid w:val="0"/>
          <w:sz w:val="24"/>
          <w:szCs w:val="24"/>
        </w:rPr>
        <w:t xml:space="preserve">руководителя </w:t>
      </w:r>
      <w:r w:rsidR="00801C69">
        <w:rPr>
          <w:snapToGrid w:val="0"/>
          <w:sz w:val="24"/>
          <w:szCs w:val="24"/>
        </w:rPr>
        <w:t>организации</w:t>
      </w:r>
      <w:r w:rsidR="00AD3619" w:rsidRPr="00B2396B">
        <w:rPr>
          <w:snapToGrid w:val="0"/>
          <w:sz w:val="24"/>
          <w:szCs w:val="24"/>
        </w:rPr>
        <w:t>.</w:t>
      </w:r>
      <w:r w:rsidR="00A807B1">
        <w:rPr>
          <w:snapToGrid w:val="0"/>
          <w:sz w:val="24"/>
          <w:szCs w:val="24"/>
        </w:rPr>
        <w:t xml:space="preserve"> </w:t>
      </w:r>
    </w:p>
    <w:p w:rsidR="00B2396B" w:rsidRDefault="007B1102" w:rsidP="00B2396B">
      <w:pPr>
        <w:ind w:firstLine="720"/>
        <w:jc w:val="both"/>
        <w:rPr>
          <w:iCs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2A5425">
        <w:rPr>
          <w:snapToGrid w:val="0"/>
          <w:sz w:val="24"/>
          <w:szCs w:val="24"/>
        </w:rPr>
        <w:t xml:space="preserve"> </w:t>
      </w:r>
      <w:r w:rsidR="00564B18">
        <w:rPr>
          <w:snapToGrid w:val="0"/>
          <w:sz w:val="24"/>
          <w:szCs w:val="24"/>
        </w:rPr>
        <w:t>С</w:t>
      </w:r>
      <w:r w:rsidR="00564B18" w:rsidRPr="00564B18">
        <w:rPr>
          <w:snapToGrid w:val="0"/>
          <w:sz w:val="24"/>
          <w:szCs w:val="24"/>
        </w:rPr>
        <w:t>пециалист планово-экономического отдела</w:t>
      </w:r>
      <w:r w:rsidR="000460C8">
        <w:rPr>
          <w:snapToGrid w:val="0"/>
          <w:sz w:val="24"/>
          <w:szCs w:val="24"/>
        </w:rPr>
        <w:t xml:space="preserve"> </w:t>
      </w:r>
      <w:r w:rsidR="00BE29E2">
        <w:rPr>
          <w:snapToGrid w:val="0"/>
          <w:sz w:val="24"/>
          <w:szCs w:val="24"/>
        </w:rPr>
        <w:t>долж</w:t>
      </w:r>
      <w:r w:rsidR="008756C8">
        <w:rPr>
          <w:snapToGrid w:val="0"/>
          <w:sz w:val="24"/>
          <w:szCs w:val="24"/>
        </w:rPr>
        <w:t xml:space="preserve">ен </w:t>
      </w:r>
      <w:r w:rsidR="00AD3619" w:rsidRPr="00B2396B">
        <w:rPr>
          <w:snapToGrid w:val="0"/>
          <w:sz w:val="24"/>
          <w:szCs w:val="24"/>
        </w:rPr>
        <w:t>знать:</w:t>
      </w:r>
    </w:p>
    <w:p w:rsidR="00373F1A" w:rsidRDefault="007B1102" w:rsidP="00641148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756C5A">
        <w:rPr>
          <w:snapToGrid w:val="0"/>
          <w:sz w:val="24"/>
          <w:szCs w:val="24"/>
        </w:rPr>
        <w:t>1</w:t>
      </w:r>
      <w:r w:rsidR="00AD3619" w:rsidRPr="00B2396B">
        <w:rPr>
          <w:snapToGrid w:val="0"/>
          <w:sz w:val="24"/>
          <w:szCs w:val="24"/>
        </w:rPr>
        <w:t xml:space="preserve">. </w:t>
      </w:r>
      <w:r w:rsidR="00A50ED0" w:rsidRPr="00A50ED0">
        <w:rPr>
          <w:snapToGrid w:val="0"/>
          <w:sz w:val="24"/>
          <w:szCs w:val="24"/>
        </w:rPr>
        <w:t>Нормативные технологические, нормативные технические, методические документы в части, относящейся к планированию обеспечения материально-техническими и финансовыми ресурсами производства строительных работ</w:t>
      </w:r>
    </w:p>
    <w:p w:rsidR="00E22799" w:rsidRDefault="007B1102" w:rsidP="00641148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756C5A">
        <w:rPr>
          <w:iCs/>
          <w:snapToGrid w:val="0"/>
          <w:sz w:val="24"/>
          <w:szCs w:val="24"/>
        </w:rPr>
        <w:t xml:space="preserve">.2. </w:t>
      </w:r>
      <w:r w:rsidR="00A50ED0" w:rsidRPr="00A50ED0">
        <w:rPr>
          <w:iCs/>
          <w:snapToGrid w:val="0"/>
          <w:sz w:val="24"/>
          <w:szCs w:val="24"/>
        </w:rPr>
        <w:t>Основы организации строительного производства и основные технологии производства строительно-монтажных работ</w:t>
      </w:r>
    </w:p>
    <w:p w:rsidR="00E72E45" w:rsidRDefault="007B1102" w:rsidP="00E72E45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00073">
        <w:rPr>
          <w:iCs/>
          <w:snapToGrid w:val="0"/>
          <w:sz w:val="24"/>
          <w:szCs w:val="24"/>
        </w:rPr>
        <w:t xml:space="preserve">.3. </w:t>
      </w:r>
      <w:r w:rsidR="00A50ED0" w:rsidRPr="00A50ED0">
        <w:rPr>
          <w:iCs/>
          <w:snapToGrid w:val="0"/>
          <w:sz w:val="24"/>
          <w:szCs w:val="24"/>
        </w:rPr>
        <w:t>Инструменты управления материально-техническими и финансовыми ресурсами в строительстве, включая классификацию и кодификацию ресурсов</w:t>
      </w:r>
    </w:p>
    <w:p w:rsidR="00906C79" w:rsidRDefault="007B1102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641148"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 xml:space="preserve">. </w:t>
      </w:r>
      <w:r w:rsidR="00A50ED0" w:rsidRPr="00A50ED0">
        <w:rPr>
          <w:iCs/>
          <w:snapToGrid w:val="0"/>
          <w:sz w:val="24"/>
          <w:szCs w:val="24"/>
        </w:rPr>
        <w:t>Свойства и основные характеристики ресурсов различных типов, включая материально-технические, финансовые, трудовые, природные и информационные</w:t>
      </w:r>
    </w:p>
    <w:p w:rsidR="00671942" w:rsidRDefault="007B1102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671942">
        <w:rPr>
          <w:iCs/>
          <w:snapToGrid w:val="0"/>
          <w:sz w:val="24"/>
          <w:szCs w:val="24"/>
        </w:rPr>
        <w:t>.5</w:t>
      </w:r>
      <w:r w:rsidR="00582A4D">
        <w:rPr>
          <w:iCs/>
          <w:snapToGrid w:val="0"/>
          <w:sz w:val="24"/>
          <w:szCs w:val="24"/>
        </w:rPr>
        <w:t xml:space="preserve">. </w:t>
      </w:r>
      <w:r w:rsidR="00A50ED0" w:rsidRPr="00A50ED0">
        <w:rPr>
          <w:iCs/>
          <w:snapToGrid w:val="0"/>
          <w:sz w:val="24"/>
          <w:szCs w:val="24"/>
        </w:rPr>
        <w:t>Основные группы показателей для сбора статистической и аналитической информации</w:t>
      </w:r>
    </w:p>
    <w:p w:rsidR="00E519EE" w:rsidRDefault="007B1102" w:rsidP="0095725F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671942">
        <w:rPr>
          <w:iCs/>
          <w:snapToGrid w:val="0"/>
          <w:sz w:val="24"/>
          <w:szCs w:val="24"/>
        </w:rPr>
        <w:t xml:space="preserve">.6. </w:t>
      </w:r>
      <w:r w:rsidR="00A50ED0" w:rsidRPr="00A50ED0">
        <w:rPr>
          <w:iCs/>
          <w:snapToGrid w:val="0"/>
          <w:sz w:val="24"/>
          <w:szCs w:val="24"/>
        </w:rPr>
        <w:t>Методы расчета показателей использования ресурсов в строительстве</w:t>
      </w:r>
    </w:p>
    <w:p w:rsidR="00940C03" w:rsidRDefault="007B1102" w:rsidP="0095725F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40C03">
        <w:rPr>
          <w:iCs/>
          <w:snapToGrid w:val="0"/>
          <w:sz w:val="24"/>
          <w:szCs w:val="24"/>
        </w:rPr>
        <w:t xml:space="preserve">.7. </w:t>
      </w:r>
      <w:r w:rsidR="00A50ED0" w:rsidRPr="00A50ED0">
        <w:rPr>
          <w:iCs/>
          <w:snapToGrid w:val="0"/>
          <w:sz w:val="24"/>
          <w:szCs w:val="24"/>
        </w:rPr>
        <w:t>Порядок разработки планов материально-технического и финансового обеспечения строительно-монтажных работ</w:t>
      </w:r>
    </w:p>
    <w:p w:rsidR="001F4271" w:rsidRDefault="007B1102" w:rsidP="001F427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671942">
        <w:rPr>
          <w:iCs/>
          <w:snapToGrid w:val="0"/>
          <w:sz w:val="24"/>
          <w:szCs w:val="24"/>
        </w:rPr>
        <w:t>.</w:t>
      </w:r>
      <w:r w:rsidR="00940C03">
        <w:rPr>
          <w:iCs/>
          <w:snapToGrid w:val="0"/>
          <w:sz w:val="24"/>
          <w:szCs w:val="24"/>
        </w:rPr>
        <w:t>8</w:t>
      </w:r>
      <w:r w:rsidR="00671942">
        <w:rPr>
          <w:iCs/>
          <w:snapToGrid w:val="0"/>
          <w:sz w:val="24"/>
          <w:szCs w:val="24"/>
        </w:rPr>
        <w:t xml:space="preserve">. </w:t>
      </w:r>
      <w:r w:rsidR="00A50ED0" w:rsidRPr="00A50ED0">
        <w:rPr>
          <w:iCs/>
          <w:snapToGrid w:val="0"/>
          <w:sz w:val="24"/>
          <w:szCs w:val="24"/>
        </w:rPr>
        <w:t>Состав разделов проектной, рабочей и договорной документации и требования к их содержанию</w:t>
      </w:r>
    </w:p>
    <w:p w:rsidR="00F424CE" w:rsidRDefault="007B1102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>4</w:t>
      </w:r>
      <w:r w:rsidR="00671942">
        <w:rPr>
          <w:iCs/>
          <w:snapToGrid w:val="0"/>
          <w:sz w:val="24"/>
          <w:szCs w:val="24"/>
        </w:rPr>
        <w:t>.</w:t>
      </w:r>
      <w:r w:rsidR="00940C03">
        <w:rPr>
          <w:iCs/>
          <w:snapToGrid w:val="0"/>
          <w:sz w:val="24"/>
          <w:szCs w:val="24"/>
        </w:rPr>
        <w:t>9</w:t>
      </w:r>
      <w:r w:rsidR="00671942">
        <w:rPr>
          <w:iCs/>
          <w:snapToGrid w:val="0"/>
          <w:sz w:val="24"/>
          <w:szCs w:val="24"/>
        </w:rPr>
        <w:t xml:space="preserve">. </w:t>
      </w:r>
      <w:r w:rsidR="00A50ED0" w:rsidRPr="00A50ED0">
        <w:rPr>
          <w:iCs/>
          <w:snapToGrid w:val="0"/>
          <w:sz w:val="24"/>
          <w:szCs w:val="24"/>
        </w:rPr>
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</w:t>
      </w:r>
      <w:r w:rsidR="00A50ED0">
        <w:rPr>
          <w:iCs/>
          <w:snapToGrid w:val="0"/>
          <w:sz w:val="24"/>
          <w:szCs w:val="24"/>
        </w:rPr>
        <w:t>т</w:t>
      </w:r>
    </w:p>
    <w:p w:rsidR="009211A6" w:rsidRDefault="009211A6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4.10. </w:t>
      </w:r>
      <w:r w:rsidR="00A50ED0" w:rsidRPr="00A50ED0">
        <w:rPr>
          <w:iCs/>
          <w:snapToGrid w:val="0"/>
          <w:sz w:val="24"/>
          <w:szCs w:val="24"/>
        </w:rPr>
        <w:t>Средства и методы управления материально-техническими и финансовыми ресурсами в строительстве</w:t>
      </w:r>
    </w:p>
    <w:p w:rsidR="009211A6" w:rsidRDefault="009211A6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4.11. </w:t>
      </w:r>
      <w:r w:rsidR="00A50ED0" w:rsidRPr="00A50ED0">
        <w:rPr>
          <w:iCs/>
          <w:snapToGrid w:val="0"/>
          <w:sz w:val="24"/>
          <w:szCs w:val="24"/>
        </w:rPr>
        <w:t>Основы договорного права, включая средства и методы ведения претензионной работы в строительстве</w:t>
      </w:r>
    </w:p>
    <w:p w:rsidR="009211A6" w:rsidRDefault="009211A6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4.12. </w:t>
      </w:r>
      <w:r w:rsidR="00A50ED0" w:rsidRPr="00A50ED0">
        <w:rPr>
          <w:iCs/>
          <w:snapToGrid w:val="0"/>
          <w:sz w:val="24"/>
          <w:szCs w:val="24"/>
        </w:rPr>
        <w:t>Основные факторы, определяющие необходимость выставления претензии к подрядчикам и поставщикам</w:t>
      </w:r>
    </w:p>
    <w:p w:rsidR="009211A6" w:rsidRDefault="009211A6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4.13. </w:t>
      </w:r>
      <w:r w:rsidR="00A50ED0" w:rsidRPr="00A50ED0">
        <w:rPr>
          <w:iCs/>
          <w:snapToGrid w:val="0"/>
          <w:sz w:val="24"/>
          <w:szCs w:val="24"/>
        </w:rPr>
        <w:t>Основные факторы, определяющие необходимость выставления претензии к подрядчикам и поставщикам</w:t>
      </w:r>
    </w:p>
    <w:p w:rsidR="009211A6" w:rsidRDefault="009211A6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4.14. </w:t>
      </w:r>
      <w:r w:rsidR="00A50ED0" w:rsidRPr="00A50ED0">
        <w:rPr>
          <w:iCs/>
          <w:snapToGrid w:val="0"/>
          <w:sz w:val="24"/>
          <w:szCs w:val="24"/>
        </w:rPr>
        <w:t>Методики первичного учета поступления и расходования материально-технических ресурсов в строительстве</w:t>
      </w:r>
    </w:p>
    <w:p w:rsidR="009211A6" w:rsidRDefault="009211A6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4.15. </w:t>
      </w:r>
      <w:r w:rsidR="00A50ED0" w:rsidRPr="00A50ED0">
        <w:rPr>
          <w:iCs/>
          <w:snapToGrid w:val="0"/>
          <w:sz w:val="24"/>
          <w:szCs w:val="24"/>
        </w:rPr>
        <w:t>Основы финансового планирования и прогнозирования</w:t>
      </w:r>
    </w:p>
    <w:p w:rsidR="009211A6" w:rsidRDefault="009211A6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4.16. </w:t>
      </w:r>
      <w:r w:rsidR="00A50ED0" w:rsidRPr="00A50ED0">
        <w:rPr>
          <w:iCs/>
          <w:snapToGrid w:val="0"/>
          <w:sz w:val="24"/>
          <w:szCs w:val="24"/>
        </w:rPr>
        <w:t>Методы экономического анализа и учета показателей деятельности организац</w:t>
      </w:r>
      <w:proofErr w:type="gramStart"/>
      <w:r w:rsidR="00A50ED0" w:rsidRPr="00A50ED0">
        <w:rPr>
          <w:iCs/>
          <w:snapToGrid w:val="0"/>
          <w:sz w:val="24"/>
          <w:szCs w:val="24"/>
        </w:rPr>
        <w:t>ии и ее</w:t>
      </w:r>
      <w:proofErr w:type="gramEnd"/>
      <w:r w:rsidR="00A50ED0" w:rsidRPr="00A50ED0">
        <w:rPr>
          <w:iCs/>
          <w:snapToGrid w:val="0"/>
          <w:sz w:val="24"/>
          <w:szCs w:val="24"/>
        </w:rPr>
        <w:t xml:space="preserve"> подразделений</w:t>
      </w:r>
    </w:p>
    <w:p w:rsidR="00A50ED0" w:rsidRDefault="00A50ED0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4.17. </w:t>
      </w:r>
      <w:r w:rsidRPr="00A50ED0">
        <w:rPr>
          <w:iCs/>
          <w:snapToGrid w:val="0"/>
          <w:sz w:val="24"/>
          <w:szCs w:val="24"/>
        </w:rPr>
        <w:t>Основы сметного нормирования и ценообразования в строительстве</w:t>
      </w:r>
    </w:p>
    <w:p w:rsidR="00A50ED0" w:rsidRDefault="00A50ED0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4.18. </w:t>
      </w:r>
      <w:r w:rsidRPr="00A50ED0">
        <w:rPr>
          <w:iCs/>
          <w:snapToGrid w:val="0"/>
          <w:sz w:val="24"/>
          <w:szCs w:val="24"/>
        </w:rPr>
        <w:t>Основы бухгалтерского учета</w:t>
      </w:r>
    </w:p>
    <w:p w:rsidR="00A50ED0" w:rsidRDefault="00A50ED0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4.19. </w:t>
      </w:r>
      <w:r w:rsidRPr="00A50ED0">
        <w:rPr>
          <w:iCs/>
          <w:snapToGrid w:val="0"/>
          <w:sz w:val="24"/>
          <w:szCs w:val="24"/>
        </w:rPr>
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</w:p>
    <w:p w:rsidR="00A50ED0" w:rsidRDefault="00A50ED0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4.20. </w:t>
      </w:r>
      <w:r w:rsidRPr="00A50ED0">
        <w:rPr>
          <w:iCs/>
          <w:snapToGrid w:val="0"/>
          <w:sz w:val="24"/>
          <w:szCs w:val="24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A50ED0" w:rsidRDefault="00A50ED0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4.21. </w:t>
      </w:r>
      <w:r w:rsidRPr="00A50ED0">
        <w:rPr>
          <w:iCs/>
          <w:snapToGrid w:val="0"/>
          <w:sz w:val="24"/>
          <w:szCs w:val="24"/>
        </w:rPr>
        <w:t>Основы планирования и учета себестоимости работ в строительстве</w:t>
      </w:r>
    </w:p>
    <w:p w:rsidR="00A50ED0" w:rsidRDefault="00A50ED0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4.22. </w:t>
      </w:r>
      <w:r w:rsidRPr="00A50ED0">
        <w:rPr>
          <w:iCs/>
          <w:snapToGrid w:val="0"/>
          <w:sz w:val="24"/>
          <w:szCs w:val="24"/>
        </w:rPr>
        <w:t>Основные виды материально-технических ресурсов и их экономические и технические параметры</w:t>
      </w:r>
    </w:p>
    <w:p w:rsidR="00A50ED0" w:rsidRDefault="00A50ED0" w:rsidP="00930DD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4.23. </w:t>
      </w:r>
      <w:r w:rsidRPr="00A50ED0">
        <w:rPr>
          <w:iCs/>
          <w:snapToGrid w:val="0"/>
          <w:sz w:val="24"/>
          <w:szCs w:val="24"/>
        </w:rPr>
        <w:t>Основные сметно-программные комплексы и информационные системы в строительстве</w:t>
      </w:r>
    </w:p>
    <w:p w:rsidR="00DE7633" w:rsidRDefault="007B1102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242EA6">
        <w:rPr>
          <w:iCs/>
          <w:snapToGrid w:val="0"/>
          <w:sz w:val="24"/>
          <w:szCs w:val="24"/>
        </w:rPr>
        <w:t>.</w:t>
      </w:r>
      <w:r w:rsidR="00A50ED0">
        <w:rPr>
          <w:iCs/>
          <w:snapToGrid w:val="0"/>
          <w:sz w:val="24"/>
          <w:szCs w:val="24"/>
        </w:rPr>
        <w:t>24</w:t>
      </w:r>
      <w:r w:rsidR="00242EA6">
        <w:rPr>
          <w:iCs/>
          <w:snapToGrid w:val="0"/>
          <w:sz w:val="24"/>
          <w:szCs w:val="24"/>
        </w:rPr>
        <w:t xml:space="preserve">. </w:t>
      </w:r>
      <w:r w:rsidR="00DE7633">
        <w:rPr>
          <w:iCs/>
          <w:sz w:val="24"/>
          <w:szCs w:val="24"/>
        </w:rPr>
        <w:t>_____________________________________________________________________</w:t>
      </w:r>
    </w:p>
    <w:p w:rsidR="00903679" w:rsidRPr="00903679" w:rsidRDefault="00B7797D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903679">
        <w:rPr>
          <w:iCs/>
          <w:sz w:val="24"/>
          <w:szCs w:val="24"/>
        </w:rPr>
        <w:t xml:space="preserve">. </w:t>
      </w:r>
      <w:r w:rsidR="00564B18">
        <w:rPr>
          <w:snapToGrid w:val="0"/>
          <w:sz w:val="24"/>
          <w:szCs w:val="24"/>
        </w:rPr>
        <w:t>С</w:t>
      </w:r>
      <w:r w:rsidR="00564B18" w:rsidRPr="00564B18">
        <w:rPr>
          <w:snapToGrid w:val="0"/>
          <w:sz w:val="24"/>
          <w:szCs w:val="24"/>
        </w:rPr>
        <w:t>пециалист планово-экономического отдела</w:t>
      </w:r>
      <w:r w:rsidR="000460C8">
        <w:rPr>
          <w:snapToGrid w:val="0"/>
          <w:sz w:val="24"/>
          <w:szCs w:val="24"/>
        </w:rPr>
        <w:t xml:space="preserve"> </w:t>
      </w:r>
      <w:r w:rsidR="00903679" w:rsidRPr="00903679">
        <w:rPr>
          <w:snapToGrid w:val="0"/>
          <w:sz w:val="24"/>
          <w:szCs w:val="24"/>
        </w:rPr>
        <w:t>подчиняется непосредственно</w:t>
      </w:r>
      <w:r w:rsidR="00DE7633">
        <w:rPr>
          <w:snapToGrid w:val="0"/>
          <w:sz w:val="24"/>
          <w:szCs w:val="24"/>
        </w:rPr>
        <w:t xml:space="preserve"> </w:t>
      </w:r>
      <w:r w:rsidR="00F424CE">
        <w:rPr>
          <w:snapToGrid w:val="0"/>
          <w:sz w:val="24"/>
          <w:szCs w:val="24"/>
        </w:rPr>
        <w:t xml:space="preserve">начальнику </w:t>
      </w:r>
      <w:r w:rsidR="0064029D" w:rsidRPr="00564B18">
        <w:rPr>
          <w:snapToGrid w:val="0"/>
          <w:sz w:val="24"/>
          <w:szCs w:val="24"/>
        </w:rPr>
        <w:t>планово-экономического</w:t>
      </w:r>
      <w:r w:rsidR="0064029D">
        <w:rPr>
          <w:snapToGrid w:val="0"/>
          <w:sz w:val="24"/>
          <w:szCs w:val="24"/>
        </w:rPr>
        <w:t xml:space="preserve"> </w:t>
      </w:r>
      <w:r w:rsidR="00F424CE">
        <w:rPr>
          <w:snapToGrid w:val="0"/>
          <w:sz w:val="24"/>
          <w:szCs w:val="24"/>
        </w:rPr>
        <w:t>отдела</w:t>
      </w:r>
      <w:r w:rsidR="00641148">
        <w:rPr>
          <w:snapToGrid w:val="0"/>
          <w:sz w:val="24"/>
          <w:szCs w:val="24"/>
        </w:rPr>
        <w:t>.</w:t>
      </w:r>
    </w:p>
    <w:p w:rsidR="00AD3619" w:rsidRDefault="00B7797D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D3619" w:rsidRPr="00903679">
        <w:rPr>
          <w:snapToGrid w:val="0"/>
          <w:sz w:val="24"/>
          <w:szCs w:val="24"/>
        </w:rPr>
        <w:t>. На время отсутствия</w:t>
      </w:r>
      <w:r w:rsidR="00A17B08">
        <w:rPr>
          <w:snapToGrid w:val="0"/>
          <w:sz w:val="24"/>
          <w:szCs w:val="24"/>
        </w:rPr>
        <w:t xml:space="preserve"> </w:t>
      </w:r>
      <w:r w:rsidR="00564B18">
        <w:rPr>
          <w:snapToGrid w:val="0"/>
          <w:sz w:val="24"/>
          <w:szCs w:val="24"/>
        </w:rPr>
        <w:t>специалиста планово-экономического отдела</w:t>
      </w:r>
      <w:r w:rsidR="007B1102" w:rsidRPr="007B1102">
        <w:rPr>
          <w:snapToGrid w:val="0"/>
          <w:sz w:val="24"/>
          <w:szCs w:val="24"/>
        </w:rPr>
        <w:t xml:space="preserve"> </w:t>
      </w:r>
      <w:r w:rsidR="00AD3619" w:rsidRPr="00903679">
        <w:rPr>
          <w:snapToGrid w:val="0"/>
          <w:sz w:val="24"/>
          <w:szCs w:val="24"/>
        </w:rPr>
        <w:t>(отпу</w:t>
      </w:r>
      <w:r w:rsidR="00BE29E2">
        <w:rPr>
          <w:snapToGrid w:val="0"/>
          <w:sz w:val="24"/>
          <w:szCs w:val="24"/>
        </w:rPr>
        <w:t>ск, болезнь, пр.) е</w:t>
      </w:r>
      <w:r w:rsidR="00756C5A">
        <w:rPr>
          <w:snapToGrid w:val="0"/>
          <w:sz w:val="24"/>
          <w:szCs w:val="24"/>
        </w:rPr>
        <w:t>го</w:t>
      </w:r>
      <w:r w:rsidR="00AD3619" w:rsidRPr="00903679">
        <w:rPr>
          <w:snapToGrid w:val="0"/>
          <w:sz w:val="24"/>
          <w:szCs w:val="24"/>
        </w:rPr>
        <w:t xml:space="preserve">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:rsidR="00462D04" w:rsidRPr="00012199" w:rsidRDefault="00B7797D" w:rsidP="0001219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903679">
        <w:rPr>
          <w:snapToGrid w:val="0"/>
          <w:sz w:val="24"/>
          <w:szCs w:val="24"/>
        </w:rPr>
        <w:t>. ________________________________________________________________</w:t>
      </w:r>
    </w:p>
    <w:p w:rsidR="00462D04" w:rsidRDefault="00462D04">
      <w:pPr>
        <w:rPr>
          <w:snapToGrid w:val="0"/>
        </w:rPr>
      </w:pPr>
    </w:p>
    <w:p w:rsidR="00AD3619" w:rsidRPr="00903679" w:rsidRDefault="00AD3619" w:rsidP="00903679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903679">
        <w:rPr>
          <w:rFonts w:ascii="Times New Roman" w:hAnsi="Times New Roman"/>
          <w:i w:val="0"/>
          <w:snapToGrid w:val="0"/>
          <w:sz w:val="24"/>
          <w:szCs w:val="24"/>
        </w:rPr>
        <w:t>II. Должностные обязанности</w:t>
      </w:r>
    </w:p>
    <w:p w:rsidR="00AD3619" w:rsidRDefault="00AD3619">
      <w:pPr>
        <w:rPr>
          <w:snapToGrid w:val="0"/>
        </w:rPr>
      </w:pPr>
    </w:p>
    <w:p w:rsidR="00903679" w:rsidRPr="00EE4A6C" w:rsidRDefault="00EE4A6C" w:rsidP="00903679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r w:rsidR="002C76BB">
        <w:rPr>
          <w:snapToGrid w:val="0"/>
          <w:sz w:val="24"/>
          <w:szCs w:val="24"/>
        </w:rPr>
        <w:t>обязанности</w:t>
      </w:r>
      <w:r w:rsidR="00E2095E">
        <w:rPr>
          <w:snapToGrid w:val="0"/>
          <w:sz w:val="24"/>
          <w:szCs w:val="24"/>
        </w:rPr>
        <w:t xml:space="preserve"> </w:t>
      </w:r>
      <w:r w:rsidR="00564B18">
        <w:rPr>
          <w:snapToGrid w:val="0"/>
          <w:sz w:val="24"/>
          <w:szCs w:val="24"/>
        </w:rPr>
        <w:t>специалиста планово-экономического отдела</w:t>
      </w:r>
      <w:r w:rsidR="000460C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входит</w:t>
      </w:r>
      <w:r w:rsidR="00903679" w:rsidRPr="00EE4A6C">
        <w:rPr>
          <w:snapToGrid w:val="0"/>
          <w:sz w:val="24"/>
          <w:szCs w:val="24"/>
        </w:rPr>
        <w:t>:</w:t>
      </w:r>
    </w:p>
    <w:p w:rsidR="00026561" w:rsidRDefault="00903679" w:rsidP="005139FE">
      <w:pPr>
        <w:ind w:firstLine="709"/>
        <w:jc w:val="both"/>
        <w:rPr>
          <w:iCs/>
          <w:snapToGrid w:val="0"/>
          <w:sz w:val="24"/>
          <w:szCs w:val="24"/>
        </w:rPr>
      </w:pPr>
      <w:r w:rsidRPr="00EE4A6C">
        <w:rPr>
          <w:snapToGrid w:val="0"/>
          <w:sz w:val="24"/>
          <w:szCs w:val="24"/>
        </w:rPr>
        <w:t xml:space="preserve">1. </w:t>
      </w:r>
      <w:r w:rsidR="00564B18" w:rsidRPr="00564B18">
        <w:rPr>
          <w:snapToGrid w:val="0"/>
          <w:sz w:val="24"/>
          <w:szCs w:val="24"/>
        </w:rPr>
        <w:t>Планирование потребности в материально-технических и финансовых ресурсах, используемых в процессе производства работ на участке строительства</w:t>
      </w:r>
      <w:r w:rsidR="00026561">
        <w:rPr>
          <w:iCs/>
          <w:snapToGrid w:val="0"/>
          <w:sz w:val="24"/>
          <w:szCs w:val="24"/>
        </w:rPr>
        <w:t>:</w:t>
      </w:r>
    </w:p>
    <w:p w:rsidR="00F13664" w:rsidRDefault="00BE29E2" w:rsidP="00DE26E7">
      <w:pPr>
        <w:ind w:firstLine="720"/>
        <w:jc w:val="both"/>
        <w:rPr>
          <w:iCs/>
          <w:snapToGrid w:val="0"/>
          <w:sz w:val="24"/>
          <w:szCs w:val="24"/>
        </w:rPr>
      </w:pPr>
      <w:r w:rsidRPr="00EE4A6C"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Планирование финансирования выполнения работ в соответствии с заключенными и ожидаемыми договорами</w:t>
      </w:r>
    </w:p>
    <w:p w:rsidR="0095725F" w:rsidRDefault="00AB6D8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Подготовка плановых удельных показателей потребности производства строительно-монтажных работ в материально-технических и финансовых ресурсах</w:t>
      </w:r>
    </w:p>
    <w:p w:rsidR="000F3D30" w:rsidRDefault="000F3D30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Сбор данных о потребности в трудовых и материально-технических ресурсах (совместно со специалистами по технологическому планированию работ)</w:t>
      </w:r>
    </w:p>
    <w:p w:rsidR="00582A4D" w:rsidRDefault="00582A4D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Планирование поступления материально-технических ресурсов (совместно со специалистами по технологическому планированию работ)</w:t>
      </w:r>
    </w:p>
    <w:p w:rsidR="007B1102" w:rsidRDefault="007B110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Определение потребности в финансировании закупок материально-технических ресурсов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Согласование планов закупок материально-технических ресурсов</w:t>
      </w:r>
    </w:p>
    <w:p w:rsidR="00671942" w:rsidRDefault="0067194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 xml:space="preserve">2. </w:t>
      </w:r>
      <w:r w:rsidR="00564B18" w:rsidRPr="00564B18">
        <w:rPr>
          <w:iCs/>
          <w:snapToGrid w:val="0"/>
          <w:sz w:val="24"/>
          <w:szCs w:val="24"/>
        </w:rPr>
        <w:t>Контроль расходования сметных и плановых лимитов материально-технических и финансовых ресурсов при производстве работ на участке строительства</w:t>
      </w:r>
      <w:r>
        <w:rPr>
          <w:iCs/>
          <w:snapToGrid w:val="0"/>
          <w:sz w:val="24"/>
          <w:szCs w:val="24"/>
        </w:rPr>
        <w:t>:</w:t>
      </w:r>
    </w:p>
    <w:p w:rsidR="00671942" w:rsidRDefault="0067194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Подготовка и проверка экономических статей договоров подряда на строительство, на выполнение отдельных видов и комплексов строительных работ</w:t>
      </w:r>
    </w:p>
    <w:p w:rsidR="00930DD3" w:rsidRDefault="0067194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Подготовка экономических статей договоров поставки материально-технических ресурсов и оказания услуг по их использованию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Контроль закупочных цен на материально-технические ресурсы и стоимости услуг по производству отдельных видов и комплексов строительно-монтажных работ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Периодический контроль себестоимости при производстве строительно-монтажных работ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Разработка и установление системы материального стимулирования работников за экономию материально-технических и трудовых ресурсов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Контроль соответствия освоенного объема строительно-монтажных работ, затрат материально-технических и финансовых ресурсов установленным плановым показателям и сметным лимитам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3. </w:t>
      </w:r>
      <w:r w:rsidR="00564B18" w:rsidRPr="00564B18">
        <w:rPr>
          <w:iCs/>
          <w:snapToGrid w:val="0"/>
          <w:sz w:val="24"/>
          <w:szCs w:val="24"/>
        </w:rPr>
        <w:t>Анализ фактического выполнения плановых показателей выполнения работ на участке строительства</w:t>
      </w:r>
      <w:r>
        <w:rPr>
          <w:iCs/>
          <w:snapToGrid w:val="0"/>
          <w:sz w:val="24"/>
          <w:szCs w:val="24"/>
        </w:rPr>
        <w:t>: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Актуализация и оценка фактического выполнения плановых показателей строительно-монтажных работ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564B18" w:rsidRPr="00564B18">
        <w:rPr>
          <w:iCs/>
          <w:snapToGrid w:val="0"/>
          <w:sz w:val="24"/>
          <w:szCs w:val="24"/>
        </w:rPr>
        <w:t>Сопоставительный анализ фактической себестоимости видов и комплексов строительно-монтажных работ и отдельных статей расходов с установленными плановыми показателями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50ED0" w:rsidRPr="00A50ED0">
        <w:rPr>
          <w:iCs/>
          <w:snapToGrid w:val="0"/>
          <w:sz w:val="24"/>
          <w:szCs w:val="24"/>
        </w:rPr>
        <w:t>Определение факторов, влияющих на отклонение фактической себестоимости видов и комплексов строительно-монтажных работ и отдельных статей расходов от плановых показателей и нормативных сметных затрат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 </w:t>
      </w:r>
      <w:r w:rsidR="00A50ED0" w:rsidRPr="00A50ED0">
        <w:rPr>
          <w:iCs/>
          <w:snapToGrid w:val="0"/>
          <w:sz w:val="24"/>
          <w:szCs w:val="24"/>
        </w:rPr>
        <w:t>Подготовка данных, используемых при формировании коммерческого предложения для участия в конкурсных процедурах</w:t>
      </w:r>
      <w:r>
        <w:rPr>
          <w:iCs/>
          <w:snapToGrid w:val="0"/>
          <w:sz w:val="24"/>
          <w:szCs w:val="24"/>
        </w:rPr>
        <w:t>: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50ED0" w:rsidRPr="00A50ED0">
        <w:rPr>
          <w:iCs/>
          <w:snapToGrid w:val="0"/>
          <w:sz w:val="24"/>
          <w:szCs w:val="24"/>
        </w:rPr>
        <w:t xml:space="preserve">Формирование и ведение баз </w:t>
      </w:r>
      <w:proofErr w:type="gramStart"/>
      <w:r w:rsidR="00A50ED0" w:rsidRPr="00A50ED0">
        <w:rPr>
          <w:iCs/>
          <w:snapToGrid w:val="0"/>
          <w:sz w:val="24"/>
          <w:szCs w:val="24"/>
        </w:rPr>
        <w:t>данных</w:t>
      </w:r>
      <w:proofErr w:type="gramEnd"/>
      <w:r w:rsidR="00A50ED0" w:rsidRPr="00A50ED0">
        <w:rPr>
          <w:iCs/>
          <w:snapToGrid w:val="0"/>
          <w:sz w:val="24"/>
          <w:szCs w:val="24"/>
        </w:rPr>
        <w:t xml:space="preserve"> о ценовых параметрах используемых материально-технических и финансовых ресурсов по заключенным и выполненным контрактам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50ED0" w:rsidRPr="00A50ED0">
        <w:rPr>
          <w:iCs/>
          <w:snapToGrid w:val="0"/>
          <w:sz w:val="24"/>
          <w:szCs w:val="24"/>
        </w:rPr>
        <w:t>Подготовка и анализ исходных технико-экономических показателей объекта конкурсной процедуры</w:t>
      </w:r>
    </w:p>
    <w:p w:rsidR="009211A6" w:rsidRDefault="009211A6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50ED0" w:rsidRPr="00A50ED0">
        <w:rPr>
          <w:iCs/>
          <w:snapToGrid w:val="0"/>
          <w:sz w:val="24"/>
          <w:szCs w:val="24"/>
        </w:rPr>
        <w:t>Подготовка и анализ исходных технико-экономических показателей объекта конкурсной процедуры</w:t>
      </w:r>
    </w:p>
    <w:p w:rsidR="00A50ED0" w:rsidRDefault="00A50ED0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50ED0">
        <w:rPr>
          <w:iCs/>
          <w:snapToGrid w:val="0"/>
          <w:sz w:val="24"/>
          <w:szCs w:val="24"/>
        </w:rPr>
        <w:t>Подготовка экономического обоснования участия в конкурсных процедурах</w:t>
      </w:r>
    </w:p>
    <w:p w:rsidR="00A50ED0" w:rsidRDefault="00A50ED0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50ED0">
        <w:rPr>
          <w:iCs/>
          <w:snapToGrid w:val="0"/>
          <w:sz w:val="24"/>
          <w:szCs w:val="24"/>
        </w:rPr>
        <w:t>Разработка предложений по экономической части проектов договоров подряда для конкурсных процедур</w:t>
      </w:r>
    </w:p>
    <w:p w:rsidR="007B1102" w:rsidRDefault="007B1102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III. Права</w:t>
      </w:r>
    </w:p>
    <w:p w:rsidR="00AD3619" w:rsidRDefault="00AD3619">
      <w:pPr>
        <w:rPr>
          <w:snapToGrid w:val="0"/>
        </w:rPr>
      </w:pPr>
    </w:p>
    <w:p w:rsidR="00E163AA" w:rsidRDefault="00564B18" w:rsidP="00E163AA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</w:t>
      </w:r>
      <w:r w:rsidRPr="00564B18">
        <w:rPr>
          <w:snapToGrid w:val="0"/>
          <w:sz w:val="24"/>
          <w:szCs w:val="24"/>
        </w:rPr>
        <w:t>пециалист планово-экономического отдела</w:t>
      </w:r>
      <w:r w:rsidR="007B1102" w:rsidRPr="007B1102">
        <w:rPr>
          <w:snapToGrid w:val="0"/>
          <w:sz w:val="24"/>
          <w:szCs w:val="24"/>
        </w:rPr>
        <w:t xml:space="preserve"> </w:t>
      </w:r>
      <w:r w:rsidR="00E163AA">
        <w:rPr>
          <w:snapToGrid w:val="0"/>
          <w:sz w:val="24"/>
          <w:szCs w:val="24"/>
        </w:rPr>
        <w:t>имеет право: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E163AA">
        <w:rPr>
          <w:snapToGrid w:val="0"/>
          <w:sz w:val="24"/>
          <w:szCs w:val="24"/>
        </w:rPr>
        <w:t>Запрашивать и получат</w:t>
      </w:r>
      <w:r w:rsidR="00F32F2E">
        <w:rPr>
          <w:snapToGrid w:val="0"/>
          <w:sz w:val="24"/>
          <w:szCs w:val="24"/>
        </w:rPr>
        <w:t>ь необходимую информацию, а так</w:t>
      </w:r>
      <w:r w:rsidRPr="00E163AA">
        <w:rPr>
          <w:snapToGrid w:val="0"/>
          <w:sz w:val="24"/>
          <w:szCs w:val="24"/>
        </w:rPr>
        <w:t>же материалы и документы, отно</w:t>
      </w:r>
      <w:r w:rsidR="001D2F02">
        <w:rPr>
          <w:snapToGrid w:val="0"/>
          <w:sz w:val="24"/>
          <w:szCs w:val="24"/>
        </w:rPr>
        <w:t>сящиеся к вопросам своей деятельности</w:t>
      </w:r>
      <w:r w:rsidR="001606F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Pr="00E163AA">
        <w:rPr>
          <w:snapToGrid w:val="0"/>
          <w:sz w:val="24"/>
          <w:szCs w:val="24"/>
        </w:rPr>
        <w:t>Повышать квалификацию, проходить пе</w:t>
      </w:r>
      <w:r>
        <w:rPr>
          <w:snapToGrid w:val="0"/>
          <w:sz w:val="24"/>
          <w:szCs w:val="24"/>
        </w:rPr>
        <w:t>реподготовку (переквалификацию)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Принимать участие в обсуждении вопросов, входящих в его функциональные обязанности.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Вносить предложения и замечания по вопросам улучшения деятельности на порученном участке работы.</w:t>
      </w:r>
    </w:p>
    <w:p w:rsidR="001606F7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E163AA">
        <w:rPr>
          <w:snapToGrid w:val="0"/>
          <w:sz w:val="24"/>
          <w:szCs w:val="24"/>
        </w:rPr>
        <w:t xml:space="preserve">. </w:t>
      </w:r>
      <w:r w:rsidRPr="001606F7">
        <w:rPr>
          <w:snapToGrid w:val="0"/>
          <w:sz w:val="24"/>
          <w:szCs w:val="24"/>
        </w:rPr>
        <w:t>Требовать от руководства организации оказания содействия, в том числе обеспечения организационно-технических условий и оформления установленных документов, необходимых для исполнения должностных обязанностей.</w:t>
      </w:r>
    </w:p>
    <w:p w:rsidR="00D97F5C" w:rsidRDefault="00D97F5C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6. </w:t>
      </w:r>
      <w:r w:rsidRPr="00D97F5C">
        <w:rPr>
          <w:snapToGrid w:val="0"/>
          <w:sz w:val="24"/>
          <w:szCs w:val="24"/>
        </w:rPr>
        <w:t>Принимать самостоятельные решения, руководствуясь квалификационными требованиями и должностными обязанностями</w:t>
      </w:r>
    </w:p>
    <w:p w:rsidR="0009265F" w:rsidRPr="00E163AA" w:rsidRDefault="00D97F5C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7</w:t>
      </w:r>
      <w:r w:rsidR="0009265F">
        <w:rPr>
          <w:snapToGrid w:val="0"/>
          <w:sz w:val="24"/>
          <w:szCs w:val="24"/>
        </w:rPr>
        <w:t>.___________________________________________________________</w:t>
      </w:r>
    </w:p>
    <w:p w:rsidR="00AD3619" w:rsidRDefault="00AD3619">
      <w:pPr>
        <w:rPr>
          <w:snapToGrid w:val="0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IV. Ответственность</w:t>
      </w:r>
    </w:p>
    <w:p w:rsidR="00AD3619" w:rsidRDefault="00AD3619">
      <w:pPr>
        <w:rPr>
          <w:snapToGrid w:val="0"/>
        </w:rPr>
      </w:pPr>
    </w:p>
    <w:p w:rsidR="0009265F" w:rsidRDefault="00564B18" w:rsidP="0009265F">
      <w:pPr>
        <w:ind w:firstLine="720"/>
        <w:jc w:val="both"/>
        <w:rPr>
          <w:snapToGrid w:val="0"/>
        </w:rPr>
      </w:pPr>
      <w:r>
        <w:rPr>
          <w:snapToGrid w:val="0"/>
          <w:sz w:val="24"/>
          <w:szCs w:val="24"/>
        </w:rPr>
        <w:t>С</w:t>
      </w:r>
      <w:r w:rsidRPr="00564B18">
        <w:rPr>
          <w:snapToGrid w:val="0"/>
          <w:sz w:val="24"/>
          <w:szCs w:val="24"/>
        </w:rPr>
        <w:t>пециалист планово-экономического отдела</w:t>
      </w:r>
      <w:r w:rsidR="007B1102" w:rsidRPr="007B1102">
        <w:rPr>
          <w:snapToGrid w:val="0"/>
          <w:sz w:val="24"/>
          <w:szCs w:val="24"/>
        </w:rPr>
        <w:t xml:space="preserve"> </w:t>
      </w:r>
      <w:r w:rsidR="0009265F">
        <w:rPr>
          <w:snapToGrid w:val="0"/>
          <w:sz w:val="24"/>
          <w:szCs w:val="24"/>
        </w:rPr>
        <w:t>несет ответственность</w:t>
      </w:r>
      <w:r w:rsidR="00AD3619">
        <w:rPr>
          <w:snapToGrid w:val="0"/>
        </w:rPr>
        <w:t>: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D3619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9265F" w:rsidRPr="003634CB" w:rsidRDefault="0009265F" w:rsidP="0009265F">
      <w:pPr>
        <w:ind w:firstLine="720"/>
        <w:jc w:val="both"/>
        <w:rPr>
          <w:snapToGrid w:val="0"/>
          <w:sz w:val="24"/>
          <w:szCs w:val="24"/>
        </w:rPr>
      </w:pPr>
      <w:r w:rsidRPr="003634CB">
        <w:rPr>
          <w:snapToGrid w:val="0"/>
          <w:sz w:val="24"/>
          <w:szCs w:val="24"/>
        </w:rPr>
        <w:t>4. ____________________________________________________________________</w:t>
      </w:r>
    </w:p>
    <w:p w:rsidR="00AD3619" w:rsidRPr="003634CB" w:rsidRDefault="00AD3619">
      <w:pPr>
        <w:rPr>
          <w:snapToGrid w:val="0"/>
          <w:color w:val="000000"/>
          <w:sz w:val="24"/>
          <w:szCs w:val="24"/>
        </w:rPr>
      </w:pPr>
    </w:p>
    <w:p w:rsidR="0009265F" w:rsidRPr="001606F7" w:rsidRDefault="0009265F" w:rsidP="001606F7">
      <w:pPr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proofErr w:type="gramStart"/>
      <w:r w:rsidRPr="0009265F">
        <w:rPr>
          <w:snapToGrid w:val="0"/>
          <w:color w:val="000000"/>
          <w:sz w:val="24"/>
          <w:szCs w:val="24"/>
        </w:rP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</w:t>
      </w:r>
      <w:r w:rsidR="00564B18" w:rsidRPr="00564B18">
        <w:rPr>
          <w:snapToGrid w:val="0"/>
          <w:sz w:val="24"/>
          <w:szCs w:val="24"/>
        </w:rPr>
        <w:t>Специалист в области планово-экономического обеспечения строительного производства</w:t>
      </w:r>
      <w:r w:rsidRPr="0009265F">
        <w:rPr>
          <w:snapToGrid w:val="0"/>
          <w:color w:val="000000"/>
          <w:sz w:val="24"/>
          <w:szCs w:val="24"/>
        </w:rPr>
        <w:t xml:space="preserve">» утвержденного приказом Министерства труда и социальной защиты Российской Федерации от </w:t>
      </w:r>
      <w:r w:rsidR="00564B18">
        <w:rPr>
          <w:snapToGrid w:val="0"/>
          <w:color w:val="000000"/>
          <w:sz w:val="24"/>
          <w:szCs w:val="24"/>
        </w:rPr>
        <w:t>18</w:t>
      </w:r>
      <w:r w:rsidR="00BE29E2">
        <w:rPr>
          <w:snapToGrid w:val="0"/>
          <w:color w:val="000000"/>
          <w:sz w:val="24"/>
          <w:szCs w:val="24"/>
        </w:rPr>
        <w:t xml:space="preserve"> </w:t>
      </w:r>
      <w:r w:rsidR="00564B18">
        <w:rPr>
          <w:snapToGrid w:val="0"/>
          <w:color w:val="000000"/>
          <w:sz w:val="24"/>
          <w:szCs w:val="24"/>
        </w:rPr>
        <w:t>июля</w:t>
      </w:r>
      <w:r w:rsidR="00814F5E">
        <w:rPr>
          <w:snapToGrid w:val="0"/>
          <w:color w:val="000000"/>
          <w:sz w:val="24"/>
          <w:szCs w:val="24"/>
        </w:rPr>
        <w:t xml:space="preserve"> </w:t>
      </w:r>
      <w:r w:rsidR="00672203">
        <w:rPr>
          <w:snapToGrid w:val="0"/>
          <w:color w:val="000000"/>
          <w:sz w:val="24"/>
          <w:szCs w:val="24"/>
        </w:rPr>
        <w:t>2</w:t>
      </w:r>
      <w:r w:rsidRPr="0009265F">
        <w:rPr>
          <w:snapToGrid w:val="0"/>
          <w:color w:val="000000"/>
          <w:sz w:val="24"/>
          <w:szCs w:val="24"/>
        </w:rPr>
        <w:t>01</w:t>
      </w:r>
      <w:r w:rsidR="00564B18">
        <w:rPr>
          <w:snapToGrid w:val="0"/>
          <w:color w:val="000000"/>
          <w:sz w:val="24"/>
          <w:szCs w:val="24"/>
        </w:rPr>
        <w:t>9</w:t>
      </w:r>
      <w:r w:rsidR="00AB6D82">
        <w:rPr>
          <w:snapToGrid w:val="0"/>
          <w:color w:val="000000"/>
          <w:sz w:val="24"/>
          <w:szCs w:val="24"/>
        </w:rPr>
        <w:t>г. №</w:t>
      </w:r>
      <w:r w:rsidR="00564B18">
        <w:rPr>
          <w:snapToGrid w:val="0"/>
          <w:color w:val="000000"/>
          <w:sz w:val="24"/>
          <w:szCs w:val="24"/>
        </w:rPr>
        <w:t>504</w:t>
      </w:r>
      <w:r w:rsidRPr="0009265F">
        <w:rPr>
          <w:snapToGrid w:val="0"/>
          <w:color w:val="000000"/>
          <w:sz w:val="24"/>
          <w:szCs w:val="24"/>
        </w:rPr>
        <w:t>н</w:t>
      </w:r>
      <w:r w:rsidR="000460C8">
        <w:rPr>
          <w:snapToGrid w:val="0"/>
          <w:color w:val="000000"/>
          <w:sz w:val="24"/>
          <w:szCs w:val="24"/>
        </w:rPr>
        <w:t xml:space="preserve"> </w:t>
      </w:r>
      <w:r w:rsidRPr="0009265F">
        <w:rPr>
          <w:snapToGrid w:val="0"/>
          <w:color w:val="000000"/>
          <w:sz w:val="24"/>
          <w:szCs w:val="24"/>
        </w:rPr>
        <w:t>и иных нормативно–правовых актов, регулирующих трудовые отношения.</w:t>
      </w:r>
      <w:proofErr w:type="gramEnd"/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09265F" w:rsidRDefault="0009265F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</w:t>
            </w:r>
            <w:r w:rsidR="00522E34">
              <w:rPr>
                <w:snapToGrid w:val="0"/>
                <w:color w:val="000000"/>
                <w:sz w:val="22"/>
              </w:rPr>
              <w:t>__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1606F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Юрисконсульт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AD3619" w:rsidRDefault="00522E34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00.00.20__</w:t>
            </w:r>
            <w:r w:rsidR="00AD3619"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С инструкцией </w:t>
            </w:r>
            <w:proofErr w:type="gramStart"/>
            <w:r>
              <w:rPr>
                <w:snapToGrid w:val="0"/>
                <w:color w:val="000000"/>
                <w:sz w:val="22"/>
              </w:rPr>
              <w:t>ознакомлен</w:t>
            </w:r>
            <w:proofErr w:type="gramEnd"/>
            <w:r>
              <w:rPr>
                <w:snapToGrid w:val="0"/>
                <w:color w:val="000000"/>
                <w:sz w:val="22"/>
              </w:rPr>
              <w:t>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</w:t>
            </w:r>
            <w:r w:rsidR="00522E34">
              <w:rPr>
                <w:snapToGrid w:val="0"/>
                <w:color w:val="000000"/>
                <w:sz w:val="22"/>
              </w:rPr>
              <w:t>__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</w:pPr>
    </w:p>
    <w:sectPr w:rsidR="00AD3619" w:rsidSect="00AB0F34">
      <w:pgSz w:w="12240" w:h="15840"/>
      <w:pgMar w:top="993" w:right="75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66" w:rsidRDefault="00905066" w:rsidP="00AB0F34">
      <w:r>
        <w:separator/>
      </w:r>
    </w:p>
  </w:endnote>
  <w:endnote w:type="continuationSeparator" w:id="0">
    <w:p w:rsidR="00905066" w:rsidRDefault="00905066" w:rsidP="00AB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66" w:rsidRDefault="00905066" w:rsidP="00AB0F34">
      <w:r>
        <w:separator/>
      </w:r>
    </w:p>
  </w:footnote>
  <w:footnote w:type="continuationSeparator" w:id="0">
    <w:p w:rsidR="00905066" w:rsidRDefault="00905066" w:rsidP="00AB0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44"/>
    <w:multiLevelType w:val="multilevel"/>
    <w:tmpl w:val="2DD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01D3"/>
    <w:multiLevelType w:val="hybridMultilevel"/>
    <w:tmpl w:val="FBA44B5E"/>
    <w:lvl w:ilvl="0" w:tplc="B3A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1F76"/>
    <w:multiLevelType w:val="multilevel"/>
    <w:tmpl w:val="5D0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42039"/>
    <w:multiLevelType w:val="hybridMultilevel"/>
    <w:tmpl w:val="1B06083E"/>
    <w:lvl w:ilvl="0" w:tplc="A090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230A2"/>
    <w:multiLevelType w:val="multilevel"/>
    <w:tmpl w:val="FEB2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C1261"/>
    <w:multiLevelType w:val="multilevel"/>
    <w:tmpl w:val="91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93E1D"/>
    <w:multiLevelType w:val="multilevel"/>
    <w:tmpl w:val="5B5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E46CE"/>
    <w:multiLevelType w:val="multilevel"/>
    <w:tmpl w:val="112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81149"/>
    <w:multiLevelType w:val="multilevel"/>
    <w:tmpl w:val="BE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00F25"/>
    <w:multiLevelType w:val="multilevel"/>
    <w:tmpl w:val="61E8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6526E"/>
    <w:multiLevelType w:val="multilevel"/>
    <w:tmpl w:val="125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1E13"/>
    <w:multiLevelType w:val="multilevel"/>
    <w:tmpl w:val="F2FE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D6DE3"/>
    <w:multiLevelType w:val="multilevel"/>
    <w:tmpl w:val="C6B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D38A8"/>
    <w:multiLevelType w:val="multilevel"/>
    <w:tmpl w:val="896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0304F"/>
    <w:multiLevelType w:val="multilevel"/>
    <w:tmpl w:val="FD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E526A"/>
    <w:multiLevelType w:val="multilevel"/>
    <w:tmpl w:val="8918F2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E155CD"/>
    <w:multiLevelType w:val="multilevel"/>
    <w:tmpl w:val="B87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56623"/>
    <w:multiLevelType w:val="multilevel"/>
    <w:tmpl w:val="214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75B9B"/>
    <w:multiLevelType w:val="multilevel"/>
    <w:tmpl w:val="3FF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D4C74"/>
    <w:multiLevelType w:val="multilevel"/>
    <w:tmpl w:val="A22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D3198"/>
    <w:multiLevelType w:val="multilevel"/>
    <w:tmpl w:val="96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A315B"/>
    <w:multiLevelType w:val="multilevel"/>
    <w:tmpl w:val="428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E42C71"/>
    <w:multiLevelType w:val="multilevel"/>
    <w:tmpl w:val="50D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63761"/>
    <w:multiLevelType w:val="multilevel"/>
    <w:tmpl w:val="0F58F64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3FB075EA"/>
    <w:multiLevelType w:val="multilevel"/>
    <w:tmpl w:val="E67A6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000173"/>
    <w:multiLevelType w:val="multilevel"/>
    <w:tmpl w:val="70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D13C7"/>
    <w:multiLevelType w:val="multilevel"/>
    <w:tmpl w:val="D10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D4BA3"/>
    <w:multiLevelType w:val="multilevel"/>
    <w:tmpl w:val="EA6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1FF"/>
    <w:multiLevelType w:val="hybridMultilevel"/>
    <w:tmpl w:val="18CA6CE0"/>
    <w:lvl w:ilvl="0" w:tplc="DE76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A163F"/>
    <w:multiLevelType w:val="multilevel"/>
    <w:tmpl w:val="26A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61545"/>
    <w:multiLevelType w:val="multilevel"/>
    <w:tmpl w:val="69D2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52769"/>
    <w:multiLevelType w:val="multilevel"/>
    <w:tmpl w:val="BEA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F72EC"/>
    <w:multiLevelType w:val="multilevel"/>
    <w:tmpl w:val="4E0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84D59"/>
    <w:multiLevelType w:val="multilevel"/>
    <w:tmpl w:val="213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8E5D6C"/>
    <w:multiLevelType w:val="multilevel"/>
    <w:tmpl w:val="65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11FDE"/>
    <w:multiLevelType w:val="multilevel"/>
    <w:tmpl w:val="64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C7B89"/>
    <w:multiLevelType w:val="multilevel"/>
    <w:tmpl w:val="177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D0974"/>
    <w:multiLevelType w:val="multilevel"/>
    <w:tmpl w:val="B51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207D6"/>
    <w:multiLevelType w:val="multilevel"/>
    <w:tmpl w:val="A5C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A06DF"/>
    <w:multiLevelType w:val="multilevel"/>
    <w:tmpl w:val="A80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21F56"/>
    <w:multiLevelType w:val="multilevel"/>
    <w:tmpl w:val="DD2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62792"/>
    <w:multiLevelType w:val="hybridMultilevel"/>
    <w:tmpl w:val="5F501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781D1B"/>
    <w:multiLevelType w:val="multilevel"/>
    <w:tmpl w:val="0C601D8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9"/>
  </w:num>
  <w:num w:numId="5">
    <w:abstractNumId w:val="37"/>
  </w:num>
  <w:num w:numId="6">
    <w:abstractNumId w:val="27"/>
  </w:num>
  <w:num w:numId="7">
    <w:abstractNumId w:val="11"/>
  </w:num>
  <w:num w:numId="8">
    <w:abstractNumId w:val="18"/>
  </w:num>
  <w:num w:numId="9">
    <w:abstractNumId w:val="34"/>
  </w:num>
  <w:num w:numId="10">
    <w:abstractNumId w:val="0"/>
  </w:num>
  <w:num w:numId="11">
    <w:abstractNumId w:val="36"/>
  </w:num>
  <w:num w:numId="12">
    <w:abstractNumId w:val="39"/>
  </w:num>
  <w:num w:numId="13">
    <w:abstractNumId w:val="22"/>
  </w:num>
  <w:num w:numId="14">
    <w:abstractNumId w:val="29"/>
  </w:num>
  <w:num w:numId="15">
    <w:abstractNumId w:val="7"/>
  </w:num>
  <w:num w:numId="16">
    <w:abstractNumId w:val="33"/>
  </w:num>
  <w:num w:numId="17">
    <w:abstractNumId w:val="40"/>
  </w:num>
  <w:num w:numId="18">
    <w:abstractNumId w:val="21"/>
  </w:num>
  <w:num w:numId="19">
    <w:abstractNumId w:val="8"/>
  </w:num>
  <w:num w:numId="20">
    <w:abstractNumId w:val="25"/>
  </w:num>
  <w:num w:numId="21">
    <w:abstractNumId w:val="30"/>
  </w:num>
  <w:num w:numId="22">
    <w:abstractNumId w:val="38"/>
  </w:num>
  <w:num w:numId="23">
    <w:abstractNumId w:val="4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35"/>
  </w:num>
  <w:num w:numId="29">
    <w:abstractNumId w:val="2"/>
  </w:num>
  <w:num w:numId="30">
    <w:abstractNumId w:val="14"/>
  </w:num>
  <w:num w:numId="31">
    <w:abstractNumId w:val="5"/>
  </w:num>
  <w:num w:numId="32">
    <w:abstractNumId w:val="16"/>
  </w:num>
  <w:num w:numId="33">
    <w:abstractNumId w:val="6"/>
  </w:num>
  <w:num w:numId="34">
    <w:abstractNumId w:val="19"/>
  </w:num>
  <w:num w:numId="35">
    <w:abstractNumId w:val="24"/>
  </w:num>
  <w:num w:numId="36">
    <w:abstractNumId w:val="23"/>
  </w:num>
  <w:num w:numId="37">
    <w:abstractNumId w:val="42"/>
  </w:num>
  <w:num w:numId="38">
    <w:abstractNumId w:val="31"/>
  </w:num>
  <w:num w:numId="39">
    <w:abstractNumId w:val="26"/>
  </w:num>
  <w:num w:numId="40">
    <w:abstractNumId w:val="1"/>
  </w:num>
  <w:num w:numId="41">
    <w:abstractNumId w:val="41"/>
  </w:num>
  <w:num w:numId="42">
    <w:abstractNumId w:val="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660C"/>
    <w:rsid w:val="00012199"/>
    <w:rsid w:val="00013561"/>
    <w:rsid w:val="00022321"/>
    <w:rsid w:val="00026561"/>
    <w:rsid w:val="000460C8"/>
    <w:rsid w:val="000504D2"/>
    <w:rsid w:val="00051C60"/>
    <w:rsid w:val="00051FBD"/>
    <w:rsid w:val="000520F9"/>
    <w:rsid w:val="00054D0D"/>
    <w:rsid w:val="00055262"/>
    <w:rsid w:val="00055F4F"/>
    <w:rsid w:val="000778AE"/>
    <w:rsid w:val="0009265F"/>
    <w:rsid w:val="000A4DF8"/>
    <w:rsid w:val="000B0F32"/>
    <w:rsid w:val="000B4B15"/>
    <w:rsid w:val="000C1D62"/>
    <w:rsid w:val="000D3CCB"/>
    <w:rsid w:val="000D3E20"/>
    <w:rsid w:val="000F3D30"/>
    <w:rsid w:val="000F6BCB"/>
    <w:rsid w:val="00112545"/>
    <w:rsid w:val="00126B1D"/>
    <w:rsid w:val="001306DC"/>
    <w:rsid w:val="00144A69"/>
    <w:rsid w:val="001606F7"/>
    <w:rsid w:val="00174027"/>
    <w:rsid w:val="00174FC4"/>
    <w:rsid w:val="00175E3A"/>
    <w:rsid w:val="001832F3"/>
    <w:rsid w:val="00187C26"/>
    <w:rsid w:val="0019312F"/>
    <w:rsid w:val="001A3E87"/>
    <w:rsid w:val="001C2559"/>
    <w:rsid w:val="001D2F02"/>
    <w:rsid w:val="001D743F"/>
    <w:rsid w:val="001E6985"/>
    <w:rsid w:val="001F4271"/>
    <w:rsid w:val="001F64DB"/>
    <w:rsid w:val="0020403C"/>
    <w:rsid w:val="00215DB3"/>
    <w:rsid w:val="00216213"/>
    <w:rsid w:val="002354B1"/>
    <w:rsid w:val="00237EDB"/>
    <w:rsid w:val="00242EA6"/>
    <w:rsid w:val="00282937"/>
    <w:rsid w:val="002858E9"/>
    <w:rsid w:val="002876A4"/>
    <w:rsid w:val="002A5425"/>
    <w:rsid w:val="002A6A01"/>
    <w:rsid w:val="002A77BA"/>
    <w:rsid w:val="002C1D35"/>
    <w:rsid w:val="002C76BB"/>
    <w:rsid w:val="002E2938"/>
    <w:rsid w:val="002F29AA"/>
    <w:rsid w:val="00307E45"/>
    <w:rsid w:val="0031083B"/>
    <w:rsid w:val="00314490"/>
    <w:rsid w:val="00331BBC"/>
    <w:rsid w:val="003325A8"/>
    <w:rsid w:val="003576A3"/>
    <w:rsid w:val="003634CB"/>
    <w:rsid w:val="00373F1A"/>
    <w:rsid w:val="00375C74"/>
    <w:rsid w:val="003833A4"/>
    <w:rsid w:val="00397F2D"/>
    <w:rsid w:val="003A2828"/>
    <w:rsid w:val="003B4220"/>
    <w:rsid w:val="003C111D"/>
    <w:rsid w:val="003C57D0"/>
    <w:rsid w:val="003E77C7"/>
    <w:rsid w:val="003F7292"/>
    <w:rsid w:val="004129F3"/>
    <w:rsid w:val="00413AA7"/>
    <w:rsid w:val="004437EA"/>
    <w:rsid w:val="00461233"/>
    <w:rsid w:val="00462D04"/>
    <w:rsid w:val="00471880"/>
    <w:rsid w:val="00484BB8"/>
    <w:rsid w:val="004964C6"/>
    <w:rsid w:val="004B14F7"/>
    <w:rsid w:val="004C6046"/>
    <w:rsid w:val="004C6684"/>
    <w:rsid w:val="004C7AE9"/>
    <w:rsid w:val="004D32D9"/>
    <w:rsid w:val="004E3754"/>
    <w:rsid w:val="004F3217"/>
    <w:rsid w:val="005139FE"/>
    <w:rsid w:val="00522E34"/>
    <w:rsid w:val="00527E15"/>
    <w:rsid w:val="005623B9"/>
    <w:rsid w:val="00564B18"/>
    <w:rsid w:val="00575C82"/>
    <w:rsid w:val="00582A4D"/>
    <w:rsid w:val="005879B4"/>
    <w:rsid w:val="005A4229"/>
    <w:rsid w:val="005A69AB"/>
    <w:rsid w:val="005B17EA"/>
    <w:rsid w:val="005B3464"/>
    <w:rsid w:val="005B7F2E"/>
    <w:rsid w:val="005E63C8"/>
    <w:rsid w:val="005E6B29"/>
    <w:rsid w:val="005E6E52"/>
    <w:rsid w:val="005F32CD"/>
    <w:rsid w:val="0064029D"/>
    <w:rsid w:val="00641148"/>
    <w:rsid w:val="00656096"/>
    <w:rsid w:val="00660D55"/>
    <w:rsid w:val="0066188E"/>
    <w:rsid w:val="00671942"/>
    <w:rsid w:val="00672203"/>
    <w:rsid w:val="00674840"/>
    <w:rsid w:val="006A03EF"/>
    <w:rsid w:val="006A4A48"/>
    <w:rsid w:val="006A4FC5"/>
    <w:rsid w:val="006C28AA"/>
    <w:rsid w:val="006F05C6"/>
    <w:rsid w:val="00712469"/>
    <w:rsid w:val="007219B8"/>
    <w:rsid w:val="00756C5A"/>
    <w:rsid w:val="00760357"/>
    <w:rsid w:val="00772A62"/>
    <w:rsid w:val="00773AF6"/>
    <w:rsid w:val="007A0727"/>
    <w:rsid w:val="007B1102"/>
    <w:rsid w:val="007B4A04"/>
    <w:rsid w:val="007B586E"/>
    <w:rsid w:val="007C67BE"/>
    <w:rsid w:val="007E2A41"/>
    <w:rsid w:val="00801C69"/>
    <w:rsid w:val="00814F5E"/>
    <w:rsid w:val="00815685"/>
    <w:rsid w:val="00831AD6"/>
    <w:rsid w:val="00847B61"/>
    <w:rsid w:val="00853482"/>
    <w:rsid w:val="0086650E"/>
    <w:rsid w:val="00867F62"/>
    <w:rsid w:val="008756C8"/>
    <w:rsid w:val="00877AEE"/>
    <w:rsid w:val="0089085D"/>
    <w:rsid w:val="008C12D6"/>
    <w:rsid w:val="008C2833"/>
    <w:rsid w:val="00900073"/>
    <w:rsid w:val="00900352"/>
    <w:rsid w:val="00900913"/>
    <w:rsid w:val="00903679"/>
    <w:rsid w:val="00905066"/>
    <w:rsid w:val="00906C79"/>
    <w:rsid w:val="00910A99"/>
    <w:rsid w:val="00915C58"/>
    <w:rsid w:val="009211A6"/>
    <w:rsid w:val="00930DD3"/>
    <w:rsid w:val="00932006"/>
    <w:rsid w:val="00940C03"/>
    <w:rsid w:val="009464A2"/>
    <w:rsid w:val="009550DA"/>
    <w:rsid w:val="0095725F"/>
    <w:rsid w:val="00996735"/>
    <w:rsid w:val="009A2E7A"/>
    <w:rsid w:val="009B05F0"/>
    <w:rsid w:val="009C15AE"/>
    <w:rsid w:val="009C3F6B"/>
    <w:rsid w:val="009D55E4"/>
    <w:rsid w:val="009F5E6C"/>
    <w:rsid w:val="00A002B9"/>
    <w:rsid w:val="00A116FC"/>
    <w:rsid w:val="00A17B08"/>
    <w:rsid w:val="00A2587F"/>
    <w:rsid w:val="00A50BD8"/>
    <w:rsid w:val="00A50ED0"/>
    <w:rsid w:val="00A51E58"/>
    <w:rsid w:val="00A53F29"/>
    <w:rsid w:val="00A551EF"/>
    <w:rsid w:val="00A807B1"/>
    <w:rsid w:val="00A80DA1"/>
    <w:rsid w:val="00A8486C"/>
    <w:rsid w:val="00A9636E"/>
    <w:rsid w:val="00A963B2"/>
    <w:rsid w:val="00AB0F34"/>
    <w:rsid w:val="00AB63FE"/>
    <w:rsid w:val="00AB6D82"/>
    <w:rsid w:val="00AC660C"/>
    <w:rsid w:val="00AD2A7B"/>
    <w:rsid w:val="00AD3619"/>
    <w:rsid w:val="00AE7509"/>
    <w:rsid w:val="00AF55C9"/>
    <w:rsid w:val="00B2396B"/>
    <w:rsid w:val="00B26074"/>
    <w:rsid w:val="00B31BC6"/>
    <w:rsid w:val="00B415D1"/>
    <w:rsid w:val="00B51B71"/>
    <w:rsid w:val="00B67E61"/>
    <w:rsid w:val="00B7797D"/>
    <w:rsid w:val="00B955BA"/>
    <w:rsid w:val="00BC4CA5"/>
    <w:rsid w:val="00BD6D83"/>
    <w:rsid w:val="00BE29E2"/>
    <w:rsid w:val="00C07FBC"/>
    <w:rsid w:val="00C41544"/>
    <w:rsid w:val="00C465E5"/>
    <w:rsid w:val="00C52F7E"/>
    <w:rsid w:val="00C63CC8"/>
    <w:rsid w:val="00C747D7"/>
    <w:rsid w:val="00C821EE"/>
    <w:rsid w:val="00C856FE"/>
    <w:rsid w:val="00CD2D5A"/>
    <w:rsid w:val="00CD4A7E"/>
    <w:rsid w:val="00CD7BB8"/>
    <w:rsid w:val="00D0357F"/>
    <w:rsid w:val="00D356EC"/>
    <w:rsid w:val="00D41DEB"/>
    <w:rsid w:val="00D46492"/>
    <w:rsid w:val="00D661A9"/>
    <w:rsid w:val="00D746C4"/>
    <w:rsid w:val="00D76EA9"/>
    <w:rsid w:val="00D82929"/>
    <w:rsid w:val="00D954A2"/>
    <w:rsid w:val="00D97F5C"/>
    <w:rsid w:val="00DA6CCC"/>
    <w:rsid w:val="00DA7BE0"/>
    <w:rsid w:val="00DB3BD9"/>
    <w:rsid w:val="00DC6265"/>
    <w:rsid w:val="00DD1E44"/>
    <w:rsid w:val="00DD6B75"/>
    <w:rsid w:val="00DE26E7"/>
    <w:rsid w:val="00DE7633"/>
    <w:rsid w:val="00DF0C46"/>
    <w:rsid w:val="00DF1C13"/>
    <w:rsid w:val="00E05EAD"/>
    <w:rsid w:val="00E15154"/>
    <w:rsid w:val="00E163AA"/>
    <w:rsid w:val="00E2095E"/>
    <w:rsid w:val="00E20DA0"/>
    <w:rsid w:val="00E20DAA"/>
    <w:rsid w:val="00E22799"/>
    <w:rsid w:val="00E441DA"/>
    <w:rsid w:val="00E519EE"/>
    <w:rsid w:val="00E54457"/>
    <w:rsid w:val="00E72E45"/>
    <w:rsid w:val="00E77599"/>
    <w:rsid w:val="00EA01EE"/>
    <w:rsid w:val="00EA45AA"/>
    <w:rsid w:val="00ED243F"/>
    <w:rsid w:val="00EE4A6C"/>
    <w:rsid w:val="00EF30C5"/>
    <w:rsid w:val="00EF769B"/>
    <w:rsid w:val="00F10411"/>
    <w:rsid w:val="00F13664"/>
    <w:rsid w:val="00F17875"/>
    <w:rsid w:val="00F32F2E"/>
    <w:rsid w:val="00F424CE"/>
    <w:rsid w:val="00F86513"/>
    <w:rsid w:val="00FE6BBB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60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1D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character" w:customStyle="1" w:styleId="20">
    <w:name w:val="Заголовок 2 Знак"/>
    <w:link w:val="2"/>
    <w:semiHidden/>
    <w:rsid w:val="001606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B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F34"/>
  </w:style>
  <w:style w:type="paragraph" w:styleId="a8">
    <w:name w:val="footer"/>
    <w:basedOn w:val="a"/>
    <w:link w:val="a9"/>
    <w:rsid w:val="00AB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0F34"/>
  </w:style>
  <w:style w:type="character" w:customStyle="1" w:styleId="30">
    <w:name w:val="Заголовок 3 Знак"/>
    <w:link w:val="3"/>
    <w:semiHidden/>
    <w:rsid w:val="002C1D3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A3A6-F7DE-42F1-AC82-7AA65211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LENOVO</cp:lastModifiedBy>
  <cp:revision>2</cp:revision>
  <dcterms:created xsi:type="dcterms:W3CDTF">2020-03-19T08:48:00Z</dcterms:created>
  <dcterms:modified xsi:type="dcterms:W3CDTF">2020-03-19T08:48:00Z</dcterms:modified>
</cp:coreProperties>
</file>